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195E9" w14:textId="77777777" w:rsidR="003F15C2" w:rsidRPr="003246E6" w:rsidRDefault="003F15C2" w:rsidP="003246E6">
      <w:pPr>
        <w:spacing w:line="276" w:lineRule="auto"/>
        <w:jc w:val="center"/>
        <w:rPr>
          <w:rFonts w:ascii="Calibri" w:hAnsi="Calibri" w:cs="Calibri"/>
          <w:b/>
          <w:bCs/>
          <w:sz w:val="24"/>
          <w:szCs w:val="24"/>
        </w:rPr>
      </w:pPr>
      <w:r w:rsidRPr="003246E6">
        <w:rPr>
          <w:rFonts w:ascii="Calibri" w:hAnsi="Calibri" w:cs="Calibri"/>
          <w:b/>
          <w:bCs/>
          <w:sz w:val="24"/>
          <w:szCs w:val="24"/>
        </w:rPr>
        <w:t>SAUGUMO OPERACIJŲ CENTRO PASLAUGŲ PIRKIMO TECHNINĖ SPECIFIKACIJA</w:t>
      </w:r>
    </w:p>
    <w:p w14:paraId="4C7C00F2" w14:textId="77777777" w:rsidR="003F15C2" w:rsidRPr="003246E6" w:rsidRDefault="003F15C2" w:rsidP="003246E6">
      <w:pPr>
        <w:spacing w:line="276" w:lineRule="auto"/>
        <w:jc w:val="center"/>
        <w:rPr>
          <w:rFonts w:ascii="Calibri" w:hAnsi="Calibri" w:cs="Calibri"/>
          <w:b/>
          <w:bCs/>
          <w:sz w:val="24"/>
          <w:szCs w:val="24"/>
        </w:rPr>
      </w:pPr>
    </w:p>
    <w:p w14:paraId="7DB0DBF7" w14:textId="05669C04" w:rsidR="003F15C2" w:rsidRPr="003246E6" w:rsidRDefault="003F15C2" w:rsidP="003246E6">
      <w:pPr>
        <w:spacing w:line="276" w:lineRule="auto"/>
        <w:jc w:val="center"/>
        <w:rPr>
          <w:rFonts w:ascii="Calibri" w:hAnsi="Calibri" w:cs="Calibri"/>
          <w:b/>
          <w:bCs/>
          <w:sz w:val="24"/>
          <w:szCs w:val="24"/>
        </w:rPr>
      </w:pPr>
      <w:r w:rsidRPr="003246E6">
        <w:rPr>
          <w:rFonts w:ascii="Calibri" w:hAnsi="Calibri" w:cs="Calibri"/>
          <w:b/>
          <w:bCs/>
          <w:sz w:val="24"/>
          <w:szCs w:val="24"/>
        </w:rPr>
        <w:t>I SKYRIUS</w:t>
      </w:r>
    </w:p>
    <w:p w14:paraId="04F38826" w14:textId="77777777" w:rsidR="003F15C2" w:rsidRPr="003246E6" w:rsidRDefault="003F15C2" w:rsidP="003246E6">
      <w:pPr>
        <w:spacing w:line="276" w:lineRule="auto"/>
        <w:jc w:val="center"/>
        <w:rPr>
          <w:rFonts w:ascii="Calibri" w:hAnsi="Calibri" w:cs="Calibri"/>
          <w:b/>
          <w:bCs/>
          <w:sz w:val="24"/>
          <w:szCs w:val="24"/>
        </w:rPr>
      </w:pPr>
      <w:r w:rsidRPr="003246E6">
        <w:rPr>
          <w:rFonts w:ascii="Calibri" w:hAnsi="Calibri" w:cs="Calibri"/>
          <w:b/>
          <w:bCs/>
          <w:sz w:val="24"/>
          <w:szCs w:val="24"/>
        </w:rPr>
        <w:t>BENDROJI INFORMACIJA. PIRKIMO OBJEKTAS IR TIKSLAS</w:t>
      </w:r>
    </w:p>
    <w:p w14:paraId="719A67CE" w14:textId="77777777" w:rsidR="003F15C2" w:rsidRPr="003246E6" w:rsidRDefault="003F15C2" w:rsidP="003246E6">
      <w:pPr>
        <w:spacing w:line="276" w:lineRule="auto"/>
        <w:jc w:val="center"/>
        <w:rPr>
          <w:rFonts w:ascii="Calibri" w:hAnsi="Calibri" w:cs="Calibri"/>
          <w:b/>
          <w:bCs/>
          <w:sz w:val="24"/>
          <w:szCs w:val="24"/>
        </w:rPr>
      </w:pPr>
    </w:p>
    <w:p w14:paraId="066F1774" w14:textId="77777777" w:rsidR="003F15C2" w:rsidRPr="003246E6" w:rsidRDefault="003F15C2" w:rsidP="003246E6">
      <w:pPr>
        <w:spacing w:line="276" w:lineRule="auto"/>
        <w:rPr>
          <w:rFonts w:ascii="Calibri" w:hAnsi="Calibri" w:cs="Calibri"/>
          <w:sz w:val="24"/>
          <w:szCs w:val="24"/>
        </w:rPr>
      </w:pPr>
    </w:p>
    <w:p w14:paraId="6EE37FC0" w14:textId="77777777" w:rsidR="003F15C2" w:rsidRPr="003246E6" w:rsidRDefault="003F15C2" w:rsidP="003246E6">
      <w:pPr>
        <w:pStyle w:val="Sraopastraipa"/>
        <w:numPr>
          <w:ilvl w:val="0"/>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Bendroji informacija:</w:t>
      </w:r>
    </w:p>
    <w:p w14:paraId="28A8D4F3" w14:textId="77777777" w:rsidR="003F15C2" w:rsidRPr="003246E6" w:rsidRDefault="003F15C2" w:rsidP="003246E6">
      <w:pPr>
        <w:pStyle w:val="Sraopastraipa"/>
        <w:numPr>
          <w:ilvl w:val="1"/>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Perkančioji organizacija – Kauno miesto savivaldybės administracija (toliau – Pirkėjas).</w:t>
      </w:r>
    </w:p>
    <w:p w14:paraId="6FFE2CD7" w14:textId="77777777" w:rsidR="003F15C2" w:rsidRPr="003246E6" w:rsidRDefault="003F15C2" w:rsidP="003246E6">
      <w:pPr>
        <w:pStyle w:val="Sraopastraipa"/>
        <w:numPr>
          <w:ilvl w:val="1"/>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Ši techninė specifikacija nustato reikalavimus Saugumo operacijų centro (angl. </w:t>
      </w:r>
      <w:proofErr w:type="spellStart"/>
      <w:r w:rsidRPr="003246E6">
        <w:rPr>
          <w:rFonts w:ascii="Calibri" w:hAnsi="Calibri" w:cs="Calibri"/>
          <w:sz w:val="24"/>
          <w:szCs w:val="24"/>
        </w:rPr>
        <w:t>Security</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Operations</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Center</w:t>
      </w:r>
      <w:proofErr w:type="spellEnd"/>
      <w:r w:rsidRPr="003246E6">
        <w:rPr>
          <w:rFonts w:ascii="Calibri" w:hAnsi="Calibri" w:cs="Calibri"/>
          <w:sz w:val="24"/>
          <w:szCs w:val="24"/>
        </w:rPr>
        <w:t>, SOC) paslaugų pirkimui.</w:t>
      </w:r>
    </w:p>
    <w:p w14:paraId="050B27A6" w14:textId="77777777" w:rsidR="003F15C2" w:rsidRPr="003246E6" w:rsidRDefault="003F15C2" w:rsidP="003246E6">
      <w:pPr>
        <w:pStyle w:val="Sraopastraipa"/>
        <w:numPr>
          <w:ilvl w:val="1"/>
          <w:numId w:val="1"/>
        </w:numPr>
        <w:tabs>
          <w:tab w:val="left" w:pos="567"/>
          <w:tab w:val="left" w:pos="992"/>
        </w:tabs>
        <w:spacing w:line="276" w:lineRule="auto"/>
        <w:ind w:left="0" w:firstLine="720"/>
        <w:jc w:val="both"/>
        <w:rPr>
          <w:rStyle w:val="Grietas"/>
          <w:rFonts w:ascii="Calibri" w:hAnsi="Calibri" w:cs="Calibri"/>
          <w:b w:val="0"/>
          <w:bCs w:val="0"/>
          <w:sz w:val="24"/>
          <w:szCs w:val="24"/>
        </w:rPr>
      </w:pPr>
      <w:r w:rsidRPr="003246E6">
        <w:rPr>
          <w:rStyle w:val="Grietas"/>
          <w:rFonts w:ascii="Calibri" w:hAnsi="Calibri" w:cs="Calibri"/>
          <w:b w:val="0"/>
          <w:bCs w:val="0"/>
          <w:sz w:val="24"/>
          <w:szCs w:val="24"/>
        </w:rPr>
        <w:t>Šioje techninėje specifikacijoje vartojamos sąvokos ir santrumpos:</w:t>
      </w:r>
    </w:p>
    <w:p w14:paraId="17FCC261" w14:textId="77777777" w:rsidR="003F15C2" w:rsidRPr="003246E6" w:rsidRDefault="003F15C2" w:rsidP="003246E6">
      <w:pPr>
        <w:pStyle w:val="Sraopastraipa"/>
        <w:numPr>
          <w:ilvl w:val="2"/>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SOC – Saugumo operacijų centras (angl. </w:t>
      </w:r>
      <w:proofErr w:type="spellStart"/>
      <w:r w:rsidRPr="003246E6">
        <w:rPr>
          <w:rStyle w:val="Emfaz"/>
          <w:rFonts w:ascii="Calibri" w:hAnsi="Calibri" w:cs="Calibri"/>
          <w:sz w:val="24"/>
          <w:szCs w:val="24"/>
        </w:rPr>
        <w:t>Security</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Operations</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Center</w:t>
      </w:r>
      <w:proofErr w:type="spellEnd"/>
      <w:r w:rsidRPr="003246E6">
        <w:rPr>
          <w:rFonts w:ascii="Calibri" w:hAnsi="Calibri" w:cs="Calibri"/>
          <w:sz w:val="24"/>
          <w:szCs w:val="24"/>
        </w:rPr>
        <w:t>) – paslauga, skirta kibernetinio saugumo įvykių stebėsenai, analizei, incidentų identifikavimui ir informavimui;</w:t>
      </w:r>
    </w:p>
    <w:p w14:paraId="56B9CA1F" w14:textId="77777777" w:rsidR="003F15C2" w:rsidRPr="003246E6" w:rsidRDefault="003F15C2" w:rsidP="003246E6">
      <w:pPr>
        <w:pStyle w:val="Sraopastraipa"/>
        <w:numPr>
          <w:ilvl w:val="2"/>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IS – informacinė sistema;</w:t>
      </w:r>
    </w:p>
    <w:p w14:paraId="308BDAA8" w14:textId="77777777" w:rsidR="003F15C2" w:rsidRPr="003246E6" w:rsidRDefault="003F15C2" w:rsidP="003246E6">
      <w:pPr>
        <w:pStyle w:val="Sraopastraipa"/>
        <w:numPr>
          <w:ilvl w:val="2"/>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SLA – paslaugų lygio susitarimas (angl. </w:t>
      </w:r>
      <w:proofErr w:type="spellStart"/>
      <w:r w:rsidRPr="003246E6">
        <w:rPr>
          <w:rStyle w:val="Emfaz"/>
          <w:rFonts w:ascii="Calibri" w:hAnsi="Calibri" w:cs="Calibri"/>
          <w:sz w:val="24"/>
          <w:szCs w:val="24"/>
        </w:rPr>
        <w:t>Service</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Level</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Agreement</w:t>
      </w:r>
      <w:proofErr w:type="spellEnd"/>
      <w:r w:rsidRPr="003246E6">
        <w:rPr>
          <w:rFonts w:ascii="Calibri" w:hAnsi="Calibri" w:cs="Calibri"/>
          <w:sz w:val="24"/>
          <w:szCs w:val="24"/>
        </w:rPr>
        <w:t>), apibrėžiantis kibernetinio saugumo įvykių ir incidentų identifikavimo bei pranešimo terminus.</w:t>
      </w:r>
    </w:p>
    <w:p w14:paraId="00503F3E" w14:textId="77777777" w:rsidR="003F15C2" w:rsidRPr="003246E6" w:rsidRDefault="003F15C2" w:rsidP="003246E6">
      <w:pPr>
        <w:pStyle w:val="Sraopastraipa"/>
        <w:numPr>
          <w:ilvl w:val="2"/>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XDR – išplėstinė aptikimo ir reagavimo sistema (angl. </w:t>
      </w:r>
      <w:proofErr w:type="spellStart"/>
      <w:r w:rsidRPr="003246E6">
        <w:rPr>
          <w:rStyle w:val="Emfaz"/>
          <w:rFonts w:ascii="Calibri" w:hAnsi="Calibri" w:cs="Calibri"/>
          <w:sz w:val="24"/>
          <w:szCs w:val="24"/>
        </w:rPr>
        <w:t>Extended</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Detection</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and</w:t>
      </w:r>
      <w:proofErr w:type="spellEnd"/>
      <w:r w:rsidRPr="003246E6">
        <w:rPr>
          <w:rStyle w:val="Emfaz"/>
          <w:rFonts w:ascii="Calibri" w:hAnsi="Calibri" w:cs="Calibri"/>
          <w:sz w:val="24"/>
          <w:szCs w:val="24"/>
        </w:rPr>
        <w:t xml:space="preserve"> </w:t>
      </w:r>
      <w:proofErr w:type="spellStart"/>
      <w:r w:rsidRPr="003246E6">
        <w:rPr>
          <w:rStyle w:val="Emfaz"/>
          <w:rFonts w:ascii="Calibri" w:hAnsi="Calibri" w:cs="Calibri"/>
          <w:sz w:val="24"/>
          <w:szCs w:val="24"/>
        </w:rPr>
        <w:t>Response</w:t>
      </w:r>
      <w:proofErr w:type="spellEnd"/>
      <w:r w:rsidRPr="003246E6">
        <w:rPr>
          <w:rFonts w:ascii="Calibri" w:hAnsi="Calibri" w:cs="Calibri"/>
          <w:sz w:val="24"/>
          <w:szCs w:val="24"/>
        </w:rPr>
        <w:t>), skirta saugumo įvykių analizei galiniuose taškuose ir kituose informaciniuose ištekliuose.</w:t>
      </w:r>
    </w:p>
    <w:p w14:paraId="2196E9B1" w14:textId="77777777" w:rsidR="003F15C2" w:rsidRPr="003246E6" w:rsidRDefault="003F15C2" w:rsidP="003246E6">
      <w:pPr>
        <w:pStyle w:val="Sraopastraipa"/>
        <w:numPr>
          <w:ilvl w:val="2"/>
          <w:numId w:val="1"/>
        </w:numPr>
        <w:tabs>
          <w:tab w:val="left" w:pos="567"/>
          <w:tab w:val="left" w:pos="992"/>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Žurnaliniai įrašai (angl. </w:t>
      </w:r>
      <w:proofErr w:type="spellStart"/>
      <w:r w:rsidRPr="003246E6">
        <w:rPr>
          <w:rStyle w:val="Emfaz"/>
          <w:rFonts w:ascii="Calibri" w:hAnsi="Calibri" w:cs="Calibri"/>
          <w:sz w:val="24"/>
          <w:szCs w:val="24"/>
        </w:rPr>
        <w:t>logs</w:t>
      </w:r>
      <w:proofErr w:type="spellEnd"/>
      <w:r w:rsidRPr="003246E6">
        <w:rPr>
          <w:rFonts w:ascii="Calibri" w:hAnsi="Calibri" w:cs="Calibri"/>
          <w:sz w:val="24"/>
          <w:szCs w:val="24"/>
        </w:rPr>
        <w:t>) – informacinių sistemų, tinklo įrangos, saugos priemonių ir kitų IT komponentų generuojami įvykių duomenys.</w:t>
      </w:r>
    </w:p>
    <w:p w14:paraId="358FFFAC" w14:textId="77777777" w:rsidR="003F15C2" w:rsidRPr="003246E6" w:rsidRDefault="003F15C2" w:rsidP="003246E6">
      <w:pPr>
        <w:pStyle w:val="prastasiniatinklio"/>
        <w:numPr>
          <w:ilvl w:val="1"/>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Kiti šioje techninėje specifikacijoje vartojami terminai suprantami taip, kaip jie apibrėžti Lietuvos Respublikos teisės aktuose ir informacinių technologijų bei kibernetinio saugumo srityje taikomuose standartuose.</w:t>
      </w:r>
    </w:p>
    <w:p w14:paraId="70503F93" w14:textId="77777777" w:rsidR="003F15C2" w:rsidRPr="003246E6" w:rsidRDefault="003F15C2" w:rsidP="003246E6">
      <w:pPr>
        <w:pStyle w:val="Sraopastraipa"/>
        <w:numPr>
          <w:ilvl w:val="0"/>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Pirkimo objektas</w:t>
      </w:r>
    </w:p>
    <w:p w14:paraId="51A3DF4A" w14:textId="2883786B" w:rsidR="003F15C2" w:rsidRPr="003246E6" w:rsidRDefault="003F15C2" w:rsidP="003246E6">
      <w:pPr>
        <w:pStyle w:val="Sraopastraipa"/>
        <w:numPr>
          <w:ilvl w:val="1"/>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Pirkimo objektas - Saugumo operacijų centro (SOC) paslaugos (toliau – Paslaugos), skirtos Pirkėjo valdomų informacinių sistemų, tinklų ir informacijos saugumo įvykių stebėsenai, analizei, incidentų valdymui ir reagavimo koordinavimui.</w:t>
      </w:r>
    </w:p>
    <w:p w14:paraId="16BA0183" w14:textId="77777777" w:rsidR="003F15C2" w:rsidRPr="003246E6" w:rsidRDefault="003F15C2" w:rsidP="003246E6">
      <w:pPr>
        <w:pStyle w:val="Sraopastraipa"/>
        <w:numPr>
          <w:ilvl w:val="1"/>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Paslaugos apima visumą veiklų, reikalingų nuolatiniam kibernetinio saugumo užtikrinimui, įskaitant, bet neapsiribojant:</w:t>
      </w:r>
    </w:p>
    <w:p w14:paraId="78D8BA14"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saugos informacijos ir įvykių surinkimą, koreliavimą ir analizę;</w:t>
      </w:r>
    </w:p>
    <w:p w14:paraId="2D679A03"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saugos analitiką ir grėsmių vertinimą;</w:t>
      </w:r>
    </w:p>
    <w:p w14:paraId="7A8C2B98"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kibernetinių incidentų identifikavimą, analizę ir sprendimo koordinavimą;</w:t>
      </w:r>
    </w:p>
    <w:p w14:paraId="6E71637F"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informavimą apie nustatytus saugos incidentus;</w:t>
      </w:r>
    </w:p>
    <w:p w14:paraId="0F02F3F4"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reagavimo rekomendacijų teikimą;</w:t>
      </w:r>
    </w:p>
    <w:p w14:paraId="7F559202" w14:textId="77777777" w:rsidR="003F15C2" w:rsidRPr="003246E6" w:rsidRDefault="003F15C2" w:rsidP="003246E6">
      <w:pPr>
        <w:pStyle w:val="Sraopastraipa"/>
        <w:numPr>
          <w:ilvl w:val="2"/>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ataskaitų ir konsultacijų teikimą.</w:t>
      </w:r>
    </w:p>
    <w:p w14:paraId="10CF43AD" w14:textId="77777777" w:rsidR="003F15C2" w:rsidRPr="003246E6" w:rsidRDefault="003F15C2" w:rsidP="003246E6">
      <w:pPr>
        <w:pStyle w:val="Sraopastraipa"/>
        <w:numPr>
          <w:ilvl w:val="1"/>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Paslaugos teikiamos Paslaugų teikėjo naudojamomis techninėmis ir programinėmis priemonėmis, įskaitant jam priklausančią ar teisėtai valdomą specializuotą saugos informacijos ir įvykių analizės programinę įrangą bei reikalingas licencijas.</w:t>
      </w:r>
    </w:p>
    <w:p w14:paraId="7A63FB84" w14:textId="77777777" w:rsidR="003F15C2" w:rsidRPr="003246E6" w:rsidRDefault="003F15C2" w:rsidP="003246E6">
      <w:pPr>
        <w:pStyle w:val="prastasiniatinklio"/>
        <w:numPr>
          <w:ilvl w:val="1"/>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Programinė įranga, licencijos ir kitos techninės priemonės, naudojamos Paslaugoms teikti:</w:t>
      </w:r>
    </w:p>
    <w:p w14:paraId="68B4F594" w14:textId="77777777" w:rsidR="003F15C2" w:rsidRPr="003246E6" w:rsidRDefault="003F15C2" w:rsidP="003246E6">
      <w:pPr>
        <w:pStyle w:val="prastasiniatinklio"/>
        <w:numPr>
          <w:ilvl w:val="2"/>
          <w:numId w:val="1"/>
        </w:numPr>
        <w:spacing w:before="0" w:beforeAutospacing="0" w:after="0" w:afterAutospacing="0" w:line="276" w:lineRule="auto"/>
        <w:ind w:left="0" w:firstLine="720"/>
        <w:jc w:val="both"/>
        <w:rPr>
          <w:rFonts w:ascii="Calibri" w:hAnsi="Calibri" w:cs="Calibri"/>
          <w:b/>
          <w:bCs/>
          <w:lang w:val="lt-LT"/>
        </w:rPr>
      </w:pPr>
      <w:r w:rsidRPr="003246E6">
        <w:rPr>
          <w:rStyle w:val="Grietas"/>
          <w:rFonts w:ascii="Calibri" w:hAnsi="Calibri" w:cs="Calibri"/>
          <w:b w:val="0"/>
          <w:bCs w:val="0"/>
          <w:lang w:val="lt-LT"/>
        </w:rPr>
        <w:lastRenderedPageBreak/>
        <w:t>nėra laikomos savarankišku pirkimo objektu</w:t>
      </w:r>
      <w:r w:rsidRPr="003246E6">
        <w:rPr>
          <w:rFonts w:ascii="Calibri" w:hAnsi="Calibri" w:cs="Calibri"/>
          <w:b/>
          <w:bCs/>
          <w:lang w:val="lt-LT"/>
        </w:rPr>
        <w:t>;</w:t>
      </w:r>
    </w:p>
    <w:p w14:paraId="013E2E13" w14:textId="77777777" w:rsidR="003F15C2" w:rsidRPr="003246E6" w:rsidRDefault="003F15C2" w:rsidP="003246E6">
      <w:pPr>
        <w:pStyle w:val="prastasiniatinklio"/>
        <w:numPr>
          <w:ilvl w:val="2"/>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nėra perduodamos Perkančiajai organizacijai;</w:t>
      </w:r>
    </w:p>
    <w:p w14:paraId="497A3351" w14:textId="77777777" w:rsidR="003F15C2" w:rsidRPr="003246E6" w:rsidRDefault="003F15C2" w:rsidP="003246E6">
      <w:pPr>
        <w:pStyle w:val="prastasiniatinklio"/>
        <w:numPr>
          <w:ilvl w:val="2"/>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yra įtrauktos į Paslaugų kainą.</w:t>
      </w:r>
    </w:p>
    <w:p w14:paraId="2D26F9B5" w14:textId="77777777" w:rsidR="003F15C2" w:rsidRPr="003246E6" w:rsidRDefault="003F15C2" w:rsidP="003246E6">
      <w:pPr>
        <w:pStyle w:val="prastasiniatinklio"/>
        <w:numPr>
          <w:ilvl w:val="1"/>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Pirkimo objektas neapima Perkančiosios organizacijos informacinių sistemų, tinklų ar įrangos nuosavybės perėmimo ar nuolatinio administravimo.</w:t>
      </w:r>
      <w:bookmarkStart w:id="0" w:name="_Hlk223531869"/>
    </w:p>
    <w:p w14:paraId="58155099" w14:textId="77777777" w:rsidR="003F15C2" w:rsidRPr="003246E6" w:rsidRDefault="003F15C2" w:rsidP="003246E6">
      <w:pPr>
        <w:pStyle w:val="Sraopastraipa"/>
        <w:numPr>
          <w:ilvl w:val="0"/>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Pirkimo tikslas -  užtikrinti savalaikį saugumo įvykių ir kibernetinių incidentų aptikimą, jų analizę ir reagavimo koordinavimą, mažinant galimą poveikį Perkančiosios organizacijos veiklai.</w:t>
      </w:r>
    </w:p>
    <w:p w14:paraId="2400693E" w14:textId="244755CB" w:rsidR="003F15C2" w:rsidRPr="003246E6" w:rsidRDefault="003F15C2" w:rsidP="003246E6">
      <w:pPr>
        <w:pStyle w:val="Sraopastraipa"/>
        <w:numPr>
          <w:ilvl w:val="0"/>
          <w:numId w:val="1"/>
        </w:numPr>
        <w:spacing w:line="276" w:lineRule="auto"/>
        <w:ind w:left="0" w:firstLine="720"/>
        <w:jc w:val="both"/>
        <w:rPr>
          <w:rFonts w:ascii="Calibri" w:hAnsi="Calibri" w:cs="Calibri"/>
          <w:sz w:val="24"/>
          <w:szCs w:val="24"/>
        </w:rPr>
      </w:pPr>
      <w:r w:rsidRPr="003246E6">
        <w:rPr>
          <w:rFonts w:ascii="Calibri" w:hAnsi="Calibri" w:cs="Calibri"/>
          <w:sz w:val="24"/>
          <w:szCs w:val="24"/>
        </w:rPr>
        <w:t>Paslaugos teikiamos nuotoliniu būdu, naudojant Paslaugų teikėjo technines ir programines priemones, taip pat Perkančiosios organizacijos infrastruktūrą, kiek tai būtina šioje techninėje specifikacijoje nustatytoms paslaugoms teikti.</w:t>
      </w:r>
      <w:bookmarkEnd w:id="0"/>
    </w:p>
    <w:p w14:paraId="05662383" w14:textId="77777777" w:rsidR="003F15C2" w:rsidRPr="003246E6" w:rsidRDefault="003F15C2" w:rsidP="003246E6">
      <w:pPr>
        <w:spacing w:line="276" w:lineRule="auto"/>
        <w:rPr>
          <w:rFonts w:ascii="Calibri" w:hAnsi="Calibri" w:cs="Calibri"/>
          <w:sz w:val="24"/>
          <w:szCs w:val="24"/>
        </w:rPr>
      </w:pPr>
    </w:p>
    <w:p w14:paraId="1F1D68DC" w14:textId="77777777" w:rsidR="003F15C2" w:rsidRPr="003246E6" w:rsidRDefault="003F15C2" w:rsidP="003246E6">
      <w:pPr>
        <w:pStyle w:val="Antrat3"/>
        <w:spacing w:before="0" w:after="0" w:line="276" w:lineRule="auto"/>
        <w:jc w:val="center"/>
        <w:rPr>
          <w:rFonts w:ascii="Calibri" w:hAnsi="Calibri" w:cs="Calibri"/>
          <w:b/>
          <w:bCs/>
          <w:color w:val="auto"/>
          <w:sz w:val="24"/>
          <w:szCs w:val="24"/>
          <w:lang w:eastAsia="en-US"/>
        </w:rPr>
      </w:pPr>
      <w:r w:rsidRPr="003246E6">
        <w:rPr>
          <w:rFonts w:ascii="Calibri" w:hAnsi="Calibri" w:cs="Calibri"/>
          <w:b/>
          <w:bCs/>
          <w:color w:val="auto"/>
          <w:sz w:val="24"/>
          <w:szCs w:val="24"/>
        </w:rPr>
        <w:t>II SKYRIUS</w:t>
      </w:r>
    </w:p>
    <w:p w14:paraId="464C75F2" w14:textId="32233876" w:rsidR="003F15C2" w:rsidRDefault="003F15C2" w:rsidP="003246E6">
      <w:pPr>
        <w:pStyle w:val="prastasiniatinklio"/>
        <w:spacing w:before="0" w:beforeAutospacing="0" w:after="0" w:afterAutospacing="0" w:line="276" w:lineRule="auto"/>
        <w:jc w:val="center"/>
        <w:rPr>
          <w:rStyle w:val="Grietas"/>
          <w:rFonts w:ascii="Calibri" w:hAnsi="Calibri" w:cs="Calibri"/>
          <w:lang w:val="lt-LT"/>
        </w:rPr>
      </w:pPr>
      <w:r w:rsidRPr="003246E6">
        <w:rPr>
          <w:rStyle w:val="Grietas"/>
          <w:rFonts w:ascii="Calibri" w:hAnsi="Calibri" w:cs="Calibri"/>
          <w:lang w:val="lt-LT"/>
        </w:rPr>
        <w:t>PIRKIMO OBJEKTO APIMTYS IR CHARAKTERISTIKA</w:t>
      </w:r>
    </w:p>
    <w:p w14:paraId="0C39CE21" w14:textId="77777777" w:rsidR="003246E6" w:rsidRPr="003246E6" w:rsidRDefault="003246E6" w:rsidP="003246E6">
      <w:pPr>
        <w:pStyle w:val="prastasiniatinklio"/>
        <w:spacing w:before="0" w:beforeAutospacing="0" w:after="0" w:afterAutospacing="0" w:line="276" w:lineRule="auto"/>
        <w:jc w:val="center"/>
        <w:rPr>
          <w:rStyle w:val="Grietas"/>
          <w:rFonts w:ascii="Calibri" w:hAnsi="Calibri" w:cs="Calibri"/>
          <w:b w:val="0"/>
          <w:bCs w:val="0"/>
          <w:lang w:val="lt-LT"/>
        </w:rPr>
      </w:pPr>
    </w:p>
    <w:p w14:paraId="7E559D53" w14:textId="77777777" w:rsidR="003F15C2" w:rsidRPr="003246E6" w:rsidRDefault="003F15C2" w:rsidP="003246E6">
      <w:pPr>
        <w:pStyle w:val="prastasiniatinklio"/>
        <w:numPr>
          <w:ilvl w:val="0"/>
          <w:numId w:val="1"/>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Paslaugos turi apimti:</w:t>
      </w:r>
    </w:p>
    <w:p w14:paraId="3581863E"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Nuolatinį žurnalinių įrašų (angl. </w:t>
      </w:r>
      <w:proofErr w:type="spellStart"/>
      <w:r w:rsidRPr="003246E6">
        <w:rPr>
          <w:rFonts w:ascii="Calibri" w:hAnsi="Calibri" w:cs="Calibri"/>
          <w:lang w:val="lt-LT"/>
        </w:rPr>
        <w:t>logs</w:t>
      </w:r>
      <w:proofErr w:type="spellEnd"/>
      <w:r w:rsidRPr="003246E6">
        <w:rPr>
          <w:rFonts w:ascii="Calibri" w:hAnsi="Calibri" w:cs="Calibri"/>
          <w:lang w:val="lt-LT"/>
        </w:rPr>
        <w:t xml:space="preserve">) surinkimą, koreliavimą ir analizę bei pranešimų apie kibernetinio saugumo grėsmes ir incidentus teikimą iš kritinių žurnalinių įrašų šaltinių (angl. </w:t>
      </w:r>
      <w:proofErr w:type="spellStart"/>
      <w:r w:rsidRPr="003246E6">
        <w:rPr>
          <w:rFonts w:ascii="Calibri" w:hAnsi="Calibri" w:cs="Calibri"/>
          <w:lang w:val="lt-LT"/>
        </w:rPr>
        <w:t>log</w:t>
      </w:r>
      <w:proofErr w:type="spellEnd"/>
      <w:r w:rsidRPr="003246E6">
        <w:rPr>
          <w:rFonts w:ascii="Calibri" w:hAnsi="Calibri" w:cs="Calibri"/>
          <w:lang w:val="lt-LT"/>
        </w:rPr>
        <w:t xml:space="preserve"> </w:t>
      </w:r>
      <w:proofErr w:type="spellStart"/>
      <w:r w:rsidRPr="003246E6">
        <w:rPr>
          <w:rFonts w:ascii="Calibri" w:hAnsi="Calibri" w:cs="Calibri"/>
          <w:lang w:val="lt-LT"/>
        </w:rPr>
        <w:t>sources</w:t>
      </w:r>
      <w:proofErr w:type="spellEnd"/>
      <w:r w:rsidRPr="003246E6">
        <w:rPr>
          <w:rFonts w:ascii="Calibri" w:hAnsi="Calibri" w:cs="Calibri"/>
          <w:lang w:val="lt-LT"/>
        </w:rPr>
        <w:t>), įskaitant:</w:t>
      </w:r>
    </w:p>
    <w:p w14:paraId="4507D390" w14:textId="77777777" w:rsidR="003F15C2" w:rsidRPr="003246E6" w:rsidRDefault="003F15C2" w:rsidP="003246E6">
      <w:pPr>
        <w:pStyle w:val="prastasiniatinklio"/>
        <w:numPr>
          <w:ilvl w:val="2"/>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tinklo perimetro ir saugos įrenginių (ugniasienių, maršrutizatorių, WAF, IDS, IPS, apkrovos balansavimo (</w:t>
      </w:r>
      <w:proofErr w:type="spellStart"/>
      <w:r w:rsidRPr="003246E6">
        <w:rPr>
          <w:rFonts w:ascii="Calibri" w:hAnsi="Calibri" w:cs="Calibri"/>
          <w:lang w:val="lt-LT"/>
        </w:rPr>
        <w:t>load</w:t>
      </w:r>
      <w:proofErr w:type="spellEnd"/>
      <w:r w:rsidRPr="003246E6">
        <w:rPr>
          <w:rFonts w:ascii="Calibri" w:hAnsi="Calibri" w:cs="Calibri"/>
          <w:lang w:val="lt-LT"/>
        </w:rPr>
        <w:t xml:space="preserve"> </w:t>
      </w:r>
      <w:proofErr w:type="spellStart"/>
      <w:r w:rsidRPr="003246E6">
        <w:rPr>
          <w:rFonts w:ascii="Calibri" w:hAnsi="Calibri" w:cs="Calibri"/>
          <w:lang w:val="lt-LT"/>
        </w:rPr>
        <w:t>balancer</w:t>
      </w:r>
      <w:proofErr w:type="spellEnd"/>
      <w:r w:rsidRPr="003246E6">
        <w:rPr>
          <w:rFonts w:ascii="Calibri" w:hAnsi="Calibri" w:cs="Calibri"/>
          <w:lang w:val="lt-LT"/>
        </w:rPr>
        <w:t>), tarpinių serverių (</w:t>
      </w:r>
      <w:proofErr w:type="spellStart"/>
      <w:r w:rsidRPr="003246E6">
        <w:rPr>
          <w:rFonts w:ascii="Calibri" w:hAnsi="Calibri" w:cs="Calibri"/>
          <w:lang w:val="lt-LT"/>
        </w:rPr>
        <w:t>proxy</w:t>
      </w:r>
      <w:proofErr w:type="spellEnd"/>
      <w:r w:rsidRPr="003246E6">
        <w:rPr>
          <w:rFonts w:ascii="Calibri" w:hAnsi="Calibri" w:cs="Calibri"/>
          <w:lang w:val="lt-LT"/>
        </w:rPr>
        <w:t>), el. pašto apsaugos, VPN ir kt.);</w:t>
      </w:r>
    </w:p>
    <w:p w14:paraId="584C0963" w14:textId="77777777" w:rsidR="003F15C2" w:rsidRPr="003246E6" w:rsidRDefault="003F15C2" w:rsidP="003246E6">
      <w:pPr>
        <w:pStyle w:val="prastasiniatinklio"/>
        <w:numPr>
          <w:ilvl w:val="2"/>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tarnybinių stočių (su „Microsoft“, „Linux“ ar kita Perkančiosios organizacijos naudojama operacine sistema);</w:t>
      </w:r>
    </w:p>
    <w:p w14:paraId="7810FF24" w14:textId="77777777" w:rsidR="003F15C2" w:rsidRPr="003246E6" w:rsidRDefault="003F15C2" w:rsidP="003246E6">
      <w:pPr>
        <w:pStyle w:val="prastasiniatinklio"/>
        <w:numPr>
          <w:ilvl w:val="2"/>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taikomųjų informacinių sistemų;</w:t>
      </w:r>
    </w:p>
    <w:p w14:paraId="3F1902A9" w14:textId="77777777" w:rsidR="003F15C2" w:rsidRPr="003246E6" w:rsidRDefault="003F15C2" w:rsidP="003246E6">
      <w:pPr>
        <w:pStyle w:val="prastasiniatinklio"/>
        <w:numPr>
          <w:ilvl w:val="2"/>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kompiuterinių darbo vietų;</w:t>
      </w:r>
    </w:p>
    <w:p w14:paraId="3D87ED87" w14:textId="77777777" w:rsidR="003F15C2" w:rsidRPr="003246E6" w:rsidRDefault="003F15C2" w:rsidP="003246E6">
      <w:pPr>
        <w:pStyle w:val="prastasiniatinklio"/>
        <w:numPr>
          <w:ilvl w:val="2"/>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saugos užtikrinimo priemonių (antivirusinės, EDR/XDR, naudotojų elgsenos stebėjimo, dokumentų ir aplankų stebėjimo programinės įrangos).</w:t>
      </w:r>
    </w:p>
    <w:p w14:paraId="22B02F9C"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Žurnalinių įrašų surinkimą, naudojant universalius ir plačiai taikomus protokolus, agentus ar kitas technines priemones (pvz., </w:t>
      </w:r>
      <w:proofErr w:type="spellStart"/>
      <w:r w:rsidRPr="003246E6">
        <w:rPr>
          <w:rFonts w:ascii="Calibri" w:hAnsi="Calibri" w:cs="Calibri"/>
          <w:lang w:val="lt-LT"/>
        </w:rPr>
        <w:t>Syslog</w:t>
      </w:r>
      <w:proofErr w:type="spellEnd"/>
      <w:r w:rsidRPr="003246E6">
        <w:rPr>
          <w:rFonts w:ascii="Calibri" w:hAnsi="Calibri" w:cs="Calibri"/>
          <w:lang w:val="lt-LT"/>
        </w:rPr>
        <w:t xml:space="preserve">, </w:t>
      </w:r>
      <w:proofErr w:type="spellStart"/>
      <w:r w:rsidRPr="003246E6">
        <w:rPr>
          <w:rFonts w:ascii="Calibri" w:hAnsi="Calibri" w:cs="Calibri"/>
          <w:lang w:val="lt-LT"/>
        </w:rPr>
        <w:t>Beats</w:t>
      </w:r>
      <w:proofErr w:type="spellEnd"/>
      <w:r w:rsidRPr="003246E6">
        <w:rPr>
          <w:rFonts w:ascii="Calibri" w:hAnsi="Calibri" w:cs="Calibri"/>
          <w:lang w:val="lt-LT"/>
        </w:rPr>
        <w:t xml:space="preserve">, </w:t>
      </w:r>
      <w:proofErr w:type="spellStart"/>
      <w:r w:rsidRPr="003246E6">
        <w:rPr>
          <w:rFonts w:ascii="Calibri" w:hAnsi="Calibri" w:cs="Calibri"/>
          <w:lang w:val="lt-LT"/>
        </w:rPr>
        <w:t>Winlogbeat</w:t>
      </w:r>
      <w:proofErr w:type="spellEnd"/>
      <w:r w:rsidRPr="003246E6">
        <w:rPr>
          <w:rFonts w:ascii="Calibri" w:hAnsi="Calibri" w:cs="Calibri"/>
          <w:lang w:val="lt-LT"/>
        </w:rPr>
        <w:t xml:space="preserve">, </w:t>
      </w:r>
      <w:proofErr w:type="spellStart"/>
      <w:r w:rsidRPr="003246E6">
        <w:rPr>
          <w:rFonts w:ascii="Calibri" w:hAnsi="Calibri" w:cs="Calibri"/>
          <w:lang w:val="lt-LT"/>
        </w:rPr>
        <w:t>Filebeat</w:t>
      </w:r>
      <w:proofErr w:type="spellEnd"/>
      <w:r w:rsidRPr="003246E6">
        <w:rPr>
          <w:rFonts w:ascii="Calibri" w:hAnsi="Calibri" w:cs="Calibri"/>
          <w:lang w:val="lt-LT"/>
        </w:rPr>
        <w:t xml:space="preserve">, </w:t>
      </w:r>
      <w:proofErr w:type="spellStart"/>
      <w:r w:rsidRPr="003246E6">
        <w:rPr>
          <w:rFonts w:ascii="Calibri" w:hAnsi="Calibri" w:cs="Calibri"/>
          <w:lang w:val="lt-LT"/>
        </w:rPr>
        <w:t>Auditbeat</w:t>
      </w:r>
      <w:proofErr w:type="spellEnd"/>
      <w:r w:rsidRPr="003246E6">
        <w:rPr>
          <w:rFonts w:ascii="Calibri" w:hAnsi="Calibri" w:cs="Calibri"/>
          <w:lang w:val="lt-LT"/>
        </w:rPr>
        <w:t xml:space="preserve">, </w:t>
      </w:r>
      <w:proofErr w:type="spellStart"/>
      <w:r w:rsidRPr="003246E6">
        <w:rPr>
          <w:rFonts w:ascii="Calibri" w:hAnsi="Calibri" w:cs="Calibri"/>
          <w:lang w:val="lt-LT"/>
        </w:rPr>
        <w:t>NXLog</w:t>
      </w:r>
      <w:proofErr w:type="spellEnd"/>
      <w:r w:rsidRPr="003246E6">
        <w:rPr>
          <w:rFonts w:ascii="Calibri" w:hAnsi="Calibri" w:cs="Calibri"/>
          <w:lang w:val="lt-LT"/>
        </w:rPr>
        <w:t xml:space="preserve"> ar lygiaverčius sprendimus).</w:t>
      </w:r>
    </w:p>
    <w:p w14:paraId="5C1F25CC"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Struktūrizuotų ir nestruktūrizuotų žurnalinių įrašų normalizavimą į vieningą analizės formatą (pvz., CIM, LEEF, CEF ar lygiaverčius).</w:t>
      </w:r>
    </w:p>
    <w:p w14:paraId="31F9F0CE"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Kritinių žurnalinių įrašų šaltinių </w:t>
      </w:r>
      <w:proofErr w:type="spellStart"/>
      <w:r w:rsidRPr="003246E6">
        <w:rPr>
          <w:rFonts w:ascii="Calibri" w:hAnsi="Calibri" w:cs="Calibri"/>
          <w:lang w:val="lt-LT"/>
        </w:rPr>
        <w:t>prioritetizavimą</w:t>
      </w:r>
      <w:proofErr w:type="spellEnd"/>
      <w:r w:rsidRPr="003246E6">
        <w:rPr>
          <w:rFonts w:ascii="Calibri" w:hAnsi="Calibri" w:cs="Calibri"/>
          <w:lang w:val="lt-LT"/>
        </w:rPr>
        <w:t>, sudarant galimybę taikyti aukštesnį aptikimo jautrumą ar trumpesnius reagavimo terminus (SLA).</w:t>
      </w:r>
    </w:p>
    <w:p w14:paraId="5C97E5AD"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Galimybę identifikuoti kibernetines grėsmes pagal susijusių įrenginių žurnalinių įrašų seką ir kontekstą.</w:t>
      </w:r>
    </w:p>
    <w:p w14:paraId="4A530BB1"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Automatinį pranešimų apie nustatytus kibernetinio saugumo incidentus ir jų kontekstą siuntimą elektroniniu paštu.</w:t>
      </w:r>
    </w:p>
    <w:p w14:paraId="6EF46A14"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Žurnalinių įrašų gavimo nutraukimo, sutrikimų ar nereguliarumo aptikimą (</w:t>
      </w:r>
      <w:proofErr w:type="spellStart"/>
      <w:r w:rsidRPr="003246E6">
        <w:rPr>
          <w:rFonts w:ascii="Calibri" w:hAnsi="Calibri" w:cs="Calibri"/>
          <w:lang w:val="lt-LT"/>
        </w:rPr>
        <w:t>log</w:t>
      </w:r>
      <w:proofErr w:type="spellEnd"/>
      <w:r w:rsidRPr="003246E6">
        <w:rPr>
          <w:rFonts w:ascii="Calibri" w:hAnsi="Calibri" w:cs="Calibri"/>
          <w:lang w:val="lt-LT"/>
        </w:rPr>
        <w:t xml:space="preserve"> </w:t>
      </w:r>
      <w:proofErr w:type="spellStart"/>
      <w:r w:rsidRPr="003246E6">
        <w:rPr>
          <w:rFonts w:ascii="Calibri" w:hAnsi="Calibri" w:cs="Calibri"/>
          <w:lang w:val="lt-LT"/>
        </w:rPr>
        <w:t>source</w:t>
      </w:r>
      <w:proofErr w:type="spellEnd"/>
      <w:r w:rsidRPr="003246E6">
        <w:rPr>
          <w:rFonts w:ascii="Calibri" w:hAnsi="Calibri" w:cs="Calibri"/>
          <w:lang w:val="lt-LT"/>
        </w:rPr>
        <w:t xml:space="preserve"> </w:t>
      </w:r>
      <w:proofErr w:type="spellStart"/>
      <w:r w:rsidRPr="003246E6">
        <w:rPr>
          <w:rFonts w:ascii="Calibri" w:hAnsi="Calibri" w:cs="Calibri"/>
          <w:lang w:val="lt-LT"/>
        </w:rPr>
        <w:t>heartbeat</w:t>
      </w:r>
      <w:proofErr w:type="spellEnd"/>
      <w:r w:rsidRPr="003246E6">
        <w:rPr>
          <w:rFonts w:ascii="Calibri" w:hAnsi="Calibri" w:cs="Calibri"/>
          <w:lang w:val="lt-LT"/>
        </w:rPr>
        <w:t xml:space="preserve"> </w:t>
      </w:r>
      <w:proofErr w:type="spellStart"/>
      <w:r w:rsidRPr="003246E6">
        <w:rPr>
          <w:rFonts w:ascii="Calibri" w:hAnsi="Calibri" w:cs="Calibri"/>
          <w:lang w:val="lt-LT"/>
        </w:rPr>
        <w:t>monitoring</w:t>
      </w:r>
      <w:proofErr w:type="spellEnd"/>
      <w:r w:rsidRPr="003246E6">
        <w:rPr>
          <w:rFonts w:ascii="Calibri" w:hAnsi="Calibri" w:cs="Calibri"/>
          <w:lang w:val="lt-LT"/>
        </w:rPr>
        <w:t>).</w:t>
      </w:r>
    </w:p>
    <w:p w14:paraId="319666DF"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Žurnalinių įrašų, susijusių su saugos spragomis, konfigūracijos klaidomis ar Paslaugų nestabilumu, įtraukimą į bendrą grėsmių analizę.</w:t>
      </w:r>
    </w:p>
    <w:p w14:paraId="71F5382C"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lastRenderedPageBreak/>
        <w:t>Galimybę laikinai arba dinamiškai prijungti papildomus žurnalinių įrašų šaltinius incidentų tyrimo metu.</w:t>
      </w:r>
    </w:p>
    <w:p w14:paraId="6778F4E8"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Grėsmių žvalgybos (</w:t>
      </w:r>
      <w:proofErr w:type="spellStart"/>
      <w:r w:rsidRPr="003246E6">
        <w:rPr>
          <w:rFonts w:ascii="Calibri" w:hAnsi="Calibri" w:cs="Calibri"/>
          <w:lang w:val="lt-LT"/>
        </w:rPr>
        <w:t>Threat</w:t>
      </w:r>
      <w:proofErr w:type="spellEnd"/>
      <w:r w:rsidRPr="003246E6">
        <w:rPr>
          <w:rFonts w:ascii="Calibri" w:hAnsi="Calibri" w:cs="Calibri"/>
          <w:lang w:val="lt-LT"/>
        </w:rPr>
        <w:t xml:space="preserve"> </w:t>
      </w:r>
      <w:proofErr w:type="spellStart"/>
      <w:r w:rsidRPr="003246E6">
        <w:rPr>
          <w:rFonts w:ascii="Calibri" w:hAnsi="Calibri" w:cs="Calibri"/>
          <w:lang w:val="lt-LT"/>
        </w:rPr>
        <w:t>Intelligence</w:t>
      </w:r>
      <w:proofErr w:type="spellEnd"/>
      <w:r w:rsidRPr="003246E6">
        <w:rPr>
          <w:rFonts w:ascii="Calibri" w:hAnsi="Calibri" w:cs="Calibri"/>
          <w:lang w:val="lt-LT"/>
        </w:rPr>
        <w:t>) integraciją žurnalinių įrašų analizėje.</w:t>
      </w:r>
    </w:p>
    <w:p w14:paraId="26584B1D"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Tikslinį žurnalinių įrašų rinkimą iš Perkančiosios organizacijos naudojamų debesijos paslaugų, įskaitant Microsoft 365 aplinkas.</w:t>
      </w:r>
    </w:p>
    <w:p w14:paraId="2446616B"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Žurnalinių įrašų saugojimą Paslaugų teikėjo naudojamose sistemose ne trumpiau kaip 90 (devyniasdešimt) kalendorinių dienų, užtikrinant, kad saugojimo laikotarpiu žurnaliniai įrašai nebūtų sunaikinti ar pakeisti.</w:t>
      </w:r>
    </w:p>
    <w:p w14:paraId="3B13FD18"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Žurnalinių įrašų vientisumo ir apsaugos nuo neteisėto pakeitimo užtikrinimą Paslaugų teikėjo naudojamose sistemose bei galimybę Perkančiajai organizacijai gauti žurnalinių įrašų išrašus ar eksportus incidentų tyrimo ir analizės tikslais.</w:t>
      </w:r>
    </w:p>
    <w:p w14:paraId="08E1568B"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Nustačius, kad kritinis žurnalinių įrašų šaltinis nustojo teikti duomenis ar duomenų teikimas tapo nereguliarus, Paslaugų teikėjas privalo apie tai informuoti Perkančiąją organizaciją ne vėliau kaip per Paslaugų sutartyje nustatytą reagavimo terminą.</w:t>
      </w:r>
    </w:p>
    <w:p w14:paraId="47C1B749"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Paslaugų teikėjas turi užtikrinti, kad Perkančiosios organizacijos tinklų ir informacinių sistemų įvykiams būtų priskiriamos tiksliai sinchronizuotos laiko žymos (</w:t>
      </w:r>
      <w:proofErr w:type="spellStart"/>
      <w:r w:rsidRPr="003246E6">
        <w:rPr>
          <w:rFonts w:ascii="Calibri" w:hAnsi="Calibri" w:cs="Calibri"/>
          <w:lang w:val="lt-LT"/>
        </w:rPr>
        <w:t>timestamp</w:t>
      </w:r>
      <w:proofErr w:type="spellEnd"/>
      <w:r w:rsidRPr="003246E6">
        <w:rPr>
          <w:rFonts w:ascii="Calibri" w:hAnsi="Calibri" w:cs="Calibri"/>
          <w:lang w:val="lt-LT"/>
        </w:rPr>
        <w:t>), o žurnalinių įrašų laiko tikslumas būtų užtikrinamas naudojant patikimus laiko sinchronizavimo mechanizmus (pvz., NTP ar lygiaverčius sprendimus).</w:t>
      </w:r>
    </w:p>
    <w:p w14:paraId="6DA14C79"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Dėl trikdžių nustojus fiksuoti ar gauti auditui skirtus žurnalinius įrašus, apie tai turi būti suformuotas automatinis pranešimas (</w:t>
      </w:r>
      <w:proofErr w:type="spellStart"/>
      <w:r w:rsidRPr="003246E6">
        <w:rPr>
          <w:rFonts w:ascii="Calibri" w:hAnsi="Calibri" w:cs="Calibri"/>
          <w:lang w:val="lt-LT"/>
        </w:rPr>
        <w:t>alert</w:t>
      </w:r>
      <w:proofErr w:type="spellEnd"/>
      <w:r w:rsidRPr="003246E6">
        <w:rPr>
          <w:rFonts w:ascii="Calibri" w:hAnsi="Calibri" w:cs="Calibri"/>
          <w:lang w:val="lt-LT"/>
        </w:rPr>
        <w:t>), o Perkančioji organizacija informuojama nedelsiant, bet ne vėliau kaip per 1 darbo dieną.</w:t>
      </w:r>
    </w:p>
    <w:p w14:paraId="5FFFBFCE" w14:textId="3DDAE45E"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Naudojimasis žurnaliniais įrašais (peržiūra, eksportas) turi būti kontroliuojamas ir fiksuojamas (</w:t>
      </w:r>
      <w:proofErr w:type="spellStart"/>
      <w:r w:rsidRPr="003246E6">
        <w:rPr>
          <w:rFonts w:ascii="Calibri" w:hAnsi="Calibri" w:cs="Calibri"/>
          <w:lang w:val="lt-LT"/>
        </w:rPr>
        <w:t>audit</w:t>
      </w:r>
      <w:proofErr w:type="spellEnd"/>
      <w:r w:rsidRPr="003246E6">
        <w:rPr>
          <w:rFonts w:ascii="Calibri" w:hAnsi="Calibri" w:cs="Calibri"/>
          <w:lang w:val="lt-LT"/>
        </w:rPr>
        <w:t xml:space="preserve"> </w:t>
      </w:r>
      <w:proofErr w:type="spellStart"/>
      <w:r w:rsidRPr="003246E6">
        <w:rPr>
          <w:rFonts w:ascii="Calibri" w:hAnsi="Calibri" w:cs="Calibri"/>
          <w:lang w:val="lt-LT"/>
        </w:rPr>
        <w:t>trail</w:t>
      </w:r>
      <w:proofErr w:type="spellEnd"/>
      <w:r w:rsidRPr="003246E6">
        <w:rPr>
          <w:rFonts w:ascii="Calibri" w:hAnsi="Calibri" w:cs="Calibri"/>
          <w:lang w:val="lt-LT"/>
        </w:rPr>
        <w:t>), o prieiga suteikiama tik Perkančiosios organizacijos įgaliotiems asmenims.</w:t>
      </w:r>
    </w:p>
    <w:p w14:paraId="716E39CB"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Žurnaliniai įrašai turi būti analizuojami periodiškai, o apie reikšmingus nuokrypius ar rizikas informuojama Perkančioji organizacija (įtraukiant į mėnesines ataskaitas ir (ar) pranešant operatyviai pagal kritiškumą).</w:t>
      </w:r>
    </w:p>
    <w:p w14:paraId="2CAC1988" w14:textId="77777777" w:rsidR="003F15C2" w:rsidRPr="003246E6" w:rsidRDefault="003F15C2" w:rsidP="003246E6">
      <w:pPr>
        <w:pStyle w:val="prastasiniatinklio"/>
        <w:numPr>
          <w:ilvl w:val="0"/>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Žurnalinių įrašų koreliavimas ir analizė. Žurnalinių įrašų koreliavimas ir analizė turi sudaryti galimybę identifikuoti vidines ir išorines kibernetines grėsmes, susijusias su kenkėjiška veikla, technologiniais procesais ir žmogiškosiomis klaidomis.</w:t>
      </w:r>
    </w:p>
    <w:p w14:paraId="615C48C0"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Technologinių anomalijų ir saugumo spragų identifikavimą.</w:t>
      </w:r>
    </w:p>
    <w:p w14:paraId="2C5FDF7E"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Neteisėtos arba klaidingos autentifikacijos įvykių identifikavimą.</w:t>
      </w:r>
    </w:p>
    <w:p w14:paraId="750DB445"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Kenkėjiškos veiklos IT infrastruktūroje nustatymą.</w:t>
      </w:r>
    </w:p>
    <w:p w14:paraId="29C9B08E"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Saugumo politikų ir procedūrų pažeidimų identifikavimą.</w:t>
      </w:r>
    </w:p>
    <w:p w14:paraId="39870A3C"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Atakų iš elektroninio pašto kanalo identifikavimą.</w:t>
      </w:r>
    </w:p>
    <w:p w14:paraId="0CA060B0"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Įsibrovimų į Perkančiosios organizacijos vidinį kompiuterinį tinklą nustatymą.</w:t>
      </w:r>
    </w:p>
    <w:p w14:paraId="7FA9FEF3"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Neteisėtos veiklos Perkančiosios organizacijos kompiuteriniame tinkle ar įrangoje identifikavimą.</w:t>
      </w:r>
    </w:p>
    <w:p w14:paraId="37A6A744"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Kenkėjiško kodo veiklos identifikavimą.</w:t>
      </w:r>
    </w:p>
    <w:p w14:paraId="0F6BA044"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Piktnaudžiavimo administracinėmis teisėmis (pvz., privilegijų </w:t>
      </w:r>
      <w:proofErr w:type="spellStart"/>
      <w:r w:rsidRPr="003246E6">
        <w:rPr>
          <w:rFonts w:ascii="Calibri" w:hAnsi="Calibri" w:cs="Calibri"/>
          <w:lang w:val="lt-LT"/>
        </w:rPr>
        <w:t>eskalacija</w:t>
      </w:r>
      <w:proofErr w:type="spellEnd"/>
      <w:r w:rsidRPr="003246E6">
        <w:rPr>
          <w:rFonts w:ascii="Calibri" w:hAnsi="Calibri" w:cs="Calibri"/>
          <w:lang w:val="lt-LT"/>
        </w:rPr>
        <w:t xml:space="preserve"> ar neautorizuoti veiksmai su sisteminiais resursais) identifikavimą.</w:t>
      </w:r>
    </w:p>
    <w:p w14:paraId="2EF00BE6"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lastRenderedPageBreak/>
        <w:t xml:space="preserve">Įtartino procesų paleidimo, scenarijų vykdymo ar administracinių įrankių naudojimo (pvz., </w:t>
      </w:r>
      <w:proofErr w:type="spellStart"/>
      <w:r w:rsidRPr="003246E6">
        <w:rPr>
          <w:rFonts w:ascii="Calibri" w:hAnsi="Calibri" w:cs="Calibri"/>
          <w:i/>
          <w:iCs/>
          <w:lang w:val="lt-LT"/>
        </w:rPr>
        <w:t>PowerShell</w:t>
      </w:r>
      <w:proofErr w:type="spellEnd"/>
      <w:r w:rsidRPr="003246E6">
        <w:rPr>
          <w:rFonts w:ascii="Calibri" w:hAnsi="Calibri" w:cs="Calibri"/>
          <w:lang w:val="lt-LT"/>
        </w:rPr>
        <w:t xml:space="preserve">, </w:t>
      </w:r>
      <w:r w:rsidRPr="003246E6">
        <w:rPr>
          <w:rFonts w:ascii="Calibri" w:hAnsi="Calibri" w:cs="Calibri"/>
          <w:i/>
          <w:iCs/>
          <w:lang w:val="lt-LT"/>
        </w:rPr>
        <w:t>WMI</w:t>
      </w:r>
      <w:r w:rsidRPr="003246E6">
        <w:rPr>
          <w:rFonts w:ascii="Calibri" w:hAnsi="Calibri" w:cs="Calibri"/>
          <w:lang w:val="lt-LT"/>
        </w:rPr>
        <w:t xml:space="preserve">, </w:t>
      </w:r>
      <w:proofErr w:type="spellStart"/>
      <w:r w:rsidRPr="003246E6">
        <w:rPr>
          <w:rFonts w:ascii="Calibri" w:hAnsi="Calibri" w:cs="Calibri"/>
          <w:i/>
          <w:iCs/>
          <w:lang w:val="lt-LT"/>
        </w:rPr>
        <w:t>PsExec</w:t>
      </w:r>
      <w:proofErr w:type="spellEnd"/>
      <w:r w:rsidRPr="003246E6">
        <w:rPr>
          <w:rFonts w:ascii="Calibri" w:hAnsi="Calibri" w:cs="Calibri"/>
          <w:lang w:val="lt-LT"/>
        </w:rPr>
        <w:t>) identifikavimą.</w:t>
      </w:r>
    </w:p>
    <w:p w14:paraId="4A053D10"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Netipinio naudotojų elgesio, susijusio su prisijungimo laikais, lokacijomis ar prieigomis prie sistemų, identifikavimą.</w:t>
      </w:r>
    </w:p>
    <w:p w14:paraId="460465BB"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Galimų duomenų nutekėjimo požymių identifikavimą.</w:t>
      </w:r>
    </w:p>
    <w:p w14:paraId="31BF8562"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Grėsmių, kylančių dėl žmogiškųjų klaidų (neteisingos konfigūracijos, klaidingi leidimai, netyčinis jautrių duomenų perkėlimas), identifikavimą.</w:t>
      </w:r>
    </w:p>
    <w:p w14:paraId="1B6CE143"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Atitikties politikų pažeidimų identifikavimą.</w:t>
      </w:r>
    </w:p>
    <w:p w14:paraId="3B0A86F4"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Automatinį žurnalinių įrašų koreliavimą pagal MITRE ATT&amp;CK technikas ir taktikas.</w:t>
      </w:r>
    </w:p>
    <w:p w14:paraId="1DE820A6"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Saugumo incidentų sekų (angl. </w:t>
      </w:r>
      <w:proofErr w:type="spellStart"/>
      <w:r w:rsidRPr="003246E6">
        <w:rPr>
          <w:rFonts w:ascii="Calibri" w:hAnsi="Calibri" w:cs="Calibri"/>
          <w:i/>
          <w:iCs/>
          <w:lang w:val="lt-LT"/>
        </w:rPr>
        <w:t>kill</w:t>
      </w:r>
      <w:proofErr w:type="spellEnd"/>
      <w:r w:rsidRPr="003246E6">
        <w:rPr>
          <w:rFonts w:ascii="Calibri" w:hAnsi="Calibri" w:cs="Calibri"/>
          <w:i/>
          <w:iCs/>
          <w:lang w:val="lt-LT"/>
        </w:rPr>
        <w:t xml:space="preserve"> </w:t>
      </w:r>
      <w:proofErr w:type="spellStart"/>
      <w:r w:rsidRPr="003246E6">
        <w:rPr>
          <w:rFonts w:ascii="Calibri" w:hAnsi="Calibri" w:cs="Calibri"/>
          <w:i/>
          <w:iCs/>
          <w:lang w:val="lt-LT"/>
        </w:rPr>
        <w:t>chain</w:t>
      </w:r>
      <w:proofErr w:type="spellEnd"/>
      <w:r w:rsidRPr="003246E6">
        <w:rPr>
          <w:rFonts w:ascii="Calibri" w:hAnsi="Calibri" w:cs="Calibri"/>
          <w:lang w:val="lt-LT"/>
        </w:rPr>
        <w:t>) rekonstrukciją iš daugelio žurnalinių įrašų šaltinių.</w:t>
      </w:r>
    </w:p>
    <w:p w14:paraId="6D394A42"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 xml:space="preserve">Neautorizuotų sistemų ar vartotojų veiksmų loginį susiejimą su galimomis grėsmėmis (angl. </w:t>
      </w:r>
      <w:proofErr w:type="spellStart"/>
      <w:r w:rsidRPr="003246E6">
        <w:rPr>
          <w:rFonts w:ascii="Calibri" w:hAnsi="Calibri" w:cs="Calibri"/>
          <w:i/>
          <w:iCs/>
          <w:lang w:val="lt-LT"/>
        </w:rPr>
        <w:t>lateral</w:t>
      </w:r>
      <w:proofErr w:type="spellEnd"/>
      <w:r w:rsidRPr="003246E6">
        <w:rPr>
          <w:rFonts w:ascii="Calibri" w:hAnsi="Calibri" w:cs="Calibri"/>
          <w:i/>
          <w:iCs/>
          <w:lang w:val="lt-LT"/>
        </w:rPr>
        <w:t xml:space="preserve"> </w:t>
      </w:r>
      <w:proofErr w:type="spellStart"/>
      <w:r w:rsidRPr="003246E6">
        <w:rPr>
          <w:rFonts w:ascii="Calibri" w:hAnsi="Calibri" w:cs="Calibri"/>
          <w:i/>
          <w:iCs/>
          <w:lang w:val="lt-LT"/>
        </w:rPr>
        <w:t>movement</w:t>
      </w:r>
      <w:proofErr w:type="spellEnd"/>
      <w:r w:rsidRPr="003246E6">
        <w:rPr>
          <w:rFonts w:ascii="Calibri" w:hAnsi="Calibri" w:cs="Calibri"/>
          <w:lang w:val="lt-LT"/>
        </w:rPr>
        <w:t>).</w:t>
      </w:r>
    </w:p>
    <w:p w14:paraId="49E2AA88"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Laikinų paskyrų ar techninių naudotojų piktnaudžiavimo stebėseną ir analizę.</w:t>
      </w:r>
    </w:p>
    <w:p w14:paraId="17B4F442" w14:textId="77777777" w:rsidR="003F15C2" w:rsidRPr="003246E6" w:rsidRDefault="003F15C2" w:rsidP="003246E6">
      <w:pPr>
        <w:pStyle w:val="prastasiniatinklio"/>
        <w:numPr>
          <w:ilvl w:val="1"/>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lang w:val="lt-LT"/>
        </w:rPr>
        <w:t>Tikslinių ir pažangių nuolatinių atakų (APT) požymių identifikavimą, remiantis žurnalinių įrašų ir tinklo srauto duomenų koreliacija.</w:t>
      </w:r>
    </w:p>
    <w:p w14:paraId="140B3B15" w14:textId="77777777" w:rsidR="003F15C2" w:rsidRPr="003246E6" w:rsidRDefault="003F15C2" w:rsidP="003246E6">
      <w:pPr>
        <w:pStyle w:val="prastasiniatinklio"/>
        <w:numPr>
          <w:ilvl w:val="0"/>
          <w:numId w:val="4"/>
        </w:numPr>
        <w:spacing w:before="0" w:beforeAutospacing="0" w:after="0" w:afterAutospacing="0" w:line="276" w:lineRule="auto"/>
        <w:ind w:left="0" w:firstLine="720"/>
        <w:jc w:val="both"/>
        <w:rPr>
          <w:rFonts w:ascii="Calibri" w:hAnsi="Calibri" w:cs="Calibri"/>
          <w:lang w:val="lt-LT"/>
        </w:rPr>
      </w:pPr>
      <w:r w:rsidRPr="003246E6">
        <w:rPr>
          <w:rFonts w:ascii="Calibri" w:hAnsi="Calibri" w:cs="Calibri"/>
        </w:rPr>
        <w:t>XDR (</w:t>
      </w:r>
      <w:proofErr w:type="spellStart"/>
      <w:proofErr w:type="gramStart"/>
      <w:r w:rsidRPr="003246E6">
        <w:rPr>
          <w:rFonts w:ascii="Calibri" w:hAnsi="Calibri" w:cs="Calibri"/>
        </w:rPr>
        <w:t>angl</w:t>
      </w:r>
      <w:proofErr w:type="gramEnd"/>
      <w:r w:rsidRPr="003246E6">
        <w:rPr>
          <w:rFonts w:ascii="Calibri" w:hAnsi="Calibri" w:cs="Calibri"/>
        </w:rPr>
        <w:t>.</w:t>
      </w:r>
      <w:proofErr w:type="spellEnd"/>
      <w:r w:rsidRPr="003246E6">
        <w:rPr>
          <w:rFonts w:ascii="Calibri" w:hAnsi="Calibri" w:cs="Calibri"/>
        </w:rPr>
        <w:t xml:space="preserve"> Extended Detection and Response) </w:t>
      </w:r>
      <w:proofErr w:type="spellStart"/>
      <w:r w:rsidRPr="003246E6">
        <w:rPr>
          <w:rFonts w:ascii="Calibri" w:hAnsi="Calibri" w:cs="Calibri"/>
        </w:rPr>
        <w:t>saugumo</w:t>
      </w:r>
      <w:proofErr w:type="spellEnd"/>
      <w:r w:rsidRPr="003246E6">
        <w:rPr>
          <w:rFonts w:ascii="Calibri" w:hAnsi="Calibri" w:cs="Calibri"/>
        </w:rPr>
        <w:t xml:space="preserve"> </w:t>
      </w:r>
      <w:proofErr w:type="spellStart"/>
      <w:r w:rsidRPr="003246E6">
        <w:rPr>
          <w:rFonts w:ascii="Calibri" w:hAnsi="Calibri" w:cs="Calibri"/>
        </w:rPr>
        <w:t>analitikos</w:t>
      </w:r>
      <w:proofErr w:type="spellEnd"/>
      <w:r w:rsidRPr="003246E6">
        <w:rPr>
          <w:rFonts w:ascii="Calibri" w:hAnsi="Calibri" w:cs="Calibri"/>
        </w:rPr>
        <w:t xml:space="preserve"> </w:t>
      </w:r>
      <w:proofErr w:type="spellStart"/>
      <w:r w:rsidRPr="003246E6">
        <w:rPr>
          <w:rFonts w:ascii="Calibri" w:hAnsi="Calibri" w:cs="Calibri"/>
        </w:rPr>
        <w:t>paslauga</w:t>
      </w:r>
      <w:proofErr w:type="spellEnd"/>
      <w:r w:rsidRPr="003246E6">
        <w:rPr>
          <w:rFonts w:ascii="Calibri" w:hAnsi="Calibri" w:cs="Calibri"/>
        </w:rPr>
        <w:t>.</w:t>
      </w:r>
    </w:p>
    <w:p w14:paraId="0DE64376"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Paslaugų teikėjas turi teikti XDR saugumo analitikos paslaugą, apimančią Perkančiosios organizacijos naudojamų galinių taškų, serverių ir kitų informacinių sistemų saugumo įvykių analizę.</w:t>
      </w:r>
    </w:p>
    <w:p w14:paraId="55B6CD7F"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Paslaugų teikėjas privalo užtikrinti:</w:t>
      </w:r>
    </w:p>
    <w:p w14:paraId="60F673DA"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 xml:space="preserve">Perkančiosios organizacijos naudojamo XDR sprendimo generuojamų saugumo pranešimų (angl. </w:t>
      </w:r>
      <w:proofErr w:type="spellStart"/>
      <w:r w:rsidRPr="003246E6">
        <w:rPr>
          <w:rFonts w:ascii="Calibri" w:hAnsi="Calibri" w:cs="Calibri"/>
          <w:i/>
          <w:iCs/>
          <w:sz w:val="24"/>
          <w:szCs w:val="24"/>
        </w:rPr>
        <w:t>alerts</w:t>
      </w:r>
      <w:proofErr w:type="spellEnd"/>
      <w:r w:rsidRPr="003246E6">
        <w:rPr>
          <w:rFonts w:ascii="Calibri" w:hAnsi="Calibri" w:cs="Calibri"/>
          <w:sz w:val="24"/>
          <w:szCs w:val="24"/>
        </w:rPr>
        <w:t>) analizę;</w:t>
      </w:r>
    </w:p>
    <w:p w14:paraId="69C74F8E"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XDR sprendimo nustatytų atakos veiksmų sekų ir konteksto vertinimą.</w:t>
      </w:r>
    </w:p>
    <w:p w14:paraId="1E43E0DE"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XDR analitika turi sudaryti galimybę:</w:t>
      </w:r>
    </w:p>
    <w:p w14:paraId="2D1655CE"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identifikuoti kenkėjišką veiklą galiniuose taškuose;</w:t>
      </w:r>
    </w:p>
    <w:p w14:paraId="4CE6794E"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nustatyti galimus atakų plitimo scenarijus;</w:t>
      </w:r>
    </w:p>
    <w:p w14:paraId="40C88B63"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susieti XDR duomenis su kitais saugumo įvykių šaltiniais (žurnalinių įrašų ir tinklo srauto analize).</w:t>
      </w:r>
    </w:p>
    <w:p w14:paraId="68983DF0"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Paslaugų teikėjas turi vykdyti:</w:t>
      </w:r>
    </w:p>
    <w:p w14:paraId="338D0C63"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XDR sprendimo analizės taisyklių pritaikymą Perkančiosios organizacijos IT infrastruktūros ypatumams;</w:t>
      </w:r>
    </w:p>
    <w:p w14:paraId="4520F088"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XDR sprendimo veikimo stebėseną ir informavimą apie nustatytas technines problemas ar reikšmingus pokyčius.</w:t>
      </w:r>
    </w:p>
    <w:p w14:paraId="1BB85E96"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Esminė informacija, gauta XDR analitikos metu, turi būti:</w:t>
      </w:r>
    </w:p>
    <w:p w14:paraId="0B11576B"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įtraukiama į periodines Paslaugų teikimo ataskaitas;</w:t>
      </w:r>
    </w:p>
    <w:p w14:paraId="33535CD1"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naudojama bendrame kibernetinių incidentų analizės ir vertinimo procese.</w:t>
      </w:r>
    </w:p>
    <w:p w14:paraId="201C9991"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XDR paslauga neturi apimti aktyvių reagavimo veiksmų (pvz., galinių taškų blokavimo ar automatizuoto poveikio šalinimo), jeigu tokie veiksmai nėra aiškiai suderinti su Perkančiąja organizacija.</w:t>
      </w:r>
    </w:p>
    <w:p w14:paraId="043C08C6" w14:textId="77777777" w:rsidR="003F15C2" w:rsidRPr="003246E6" w:rsidRDefault="003F15C2"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Automatiniai pranešimai apie kibernetinio saugumo įvykius.</w:t>
      </w:r>
    </w:p>
    <w:p w14:paraId="0E295725"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lastRenderedPageBreak/>
        <w:t>Paslaugų teikėjas turi užtikrinti automatinių pranešimų apie kibernetinio saugumo įvykius ir incidentus generavimą ir pateikimą Perkančiajai organizacijai.</w:t>
      </w:r>
    </w:p>
    <w:p w14:paraId="6300D74B"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Automatiniai pranešimai turi būti teikiami nuolat (24/7/365) pagal nustatytas ir aktyvuotas aptikimo taisykles.</w:t>
      </w:r>
    </w:p>
    <w:p w14:paraId="32504292"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Automatiniai pranešimai turi būti siunčiami elektroniniu paštu, pateikiant ne mažiau kaip šią informaciją:</w:t>
      </w:r>
    </w:p>
    <w:p w14:paraId="4C16AB36"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aptikto įvykio ar incidento tipą;</w:t>
      </w:r>
    </w:p>
    <w:p w14:paraId="1CB31E18"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trumpą įvykio aprašymą;</w:t>
      </w:r>
    </w:p>
    <w:p w14:paraId="1E9652A4"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paveiktą sistemą ar įrenginį (jeigu nustatyta);</w:t>
      </w:r>
    </w:p>
    <w:p w14:paraId="07ED21D7"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įvykio aptikimo laiką;</w:t>
      </w:r>
    </w:p>
    <w:p w14:paraId="2F37FACA"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pirminį grėsmės vertinimą (jeigu taikoma).</w:t>
      </w:r>
    </w:p>
    <w:p w14:paraId="119CEE61"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 xml:space="preserve"> Automatiniai pranešimai turi būti generuojami, įskaitant, bet neapsiribojant, šiais atvejais:</w:t>
      </w:r>
    </w:p>
    <w:p w14:paraId="4C71AE4B"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aptinkamas nebūdingas naudotojų elgesys ar administratorių piktnaudžiavimas;</w:t>
      </w:r>
    </w:p>
    <w:p w14:paraId="40384FC8"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sukuriamos ar keičiamos privilegijuotos naudotojų paskyros;</w:t>
      </w:r>
    </w:p>
    <w:p w14:paraId="4B599202"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atliekami reikšmingi saugumo ar konfigūracijų pakeitimai (pvz., grupinės politikos);</w:t>
      </w:r>
    </w:p>
    <w:p w14:paraId="46433536"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aptinkama nepatvirtinta naudoti programinė įranga;</w:t>
      </w:r>
    </w:p>
    <w:p w14:paraId="1B5D3455" w14:textId="77777777" w:rsidR="003F15C2" w:rsidRPr="003246E6" w:rsidRDefault="003F15C2" w:rsidP="003246E6">
      <w:pPr>
        <w:pStyle w:val="Sraopastraipa"/>
        <w:numPr>
          <w:ilvl w:val="2"/>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nustatoma komunikacija su blogos reputacijos išoriniais šaltiniais.</w:t>
      </w:r>
    </w:p>
    <w:p w14:paraId="61AD60F1" w14:textId="77777777" w:rsidR="003F15C2" w:rsidRPr="003246E6" w:rsidRDefault="003F15C2" w:rsidP="003246E6">
      <w:pPr>
        <w:pStyle w:val="Sraopastraipa"/>
        <w:numPr>
          <w:ilvl w:val="1"/>
          <w:numId w:val="4"/>
        </w:numPr>
        <w:spacing w:line="276" w:lineRule="auto"/>
        <w:ind w:left="0" w:firstLine="720"/>
        <w:jc w:val="both"/>
        <w:outlineLvl w:val="1"/>
        <w:rPr>
          <w:rFonts w:ascii="Calibri" w:hAnsi="Calibri" w:cs="Calibri"/>
          <w:sz w:val="24"/>
          <w:szCs w:val="24"/>
        </w:rPr>
      </w:pPr>
      <w:r w:rsidRPr="003246E6">
        <w:rPr>
          <w:rFonts w:ascii="Calibri" w:hAnsi="Calibri" w:cs="Calibri"/>
          <w:sz w:val="24"/>
          <w:szCs w:val="24"/>
        </w:rPr>
        <w:t>Automatiniai pranešimai neturi pakeisti kibernetinio saugumo analitikų atliekamos saugumo įvykių analizės ir incidentų vertinimo pagal šios techninės specifikacijos reikalavimus.</w:t>
      </w:r>
    </w:p>
    <w:p w14:paraId="536CE301" w14:textId="77777777" w:rsidR="003F15C2" w:rsidRPr="003246E6" w:rsidRDefault="003F15C2" w:rsidP="003246E6">
      <w:pPr>
        <w:pStyle w:val="Antrat2"/>
        <w:numPr>
          <w:ilvl w:val="0"/>
          <w:numId w:val="4"/>
        </w:numPr>
        <w:tabs>
          <w:tab w:val="num" w:pos="360"/>
        </w:tabs>
        <w:spacing w:before="0" w:after="0" w:line="276" w:lineRule="auto"/>
        <w:ind w:left="0" w:firstLine="720"/>
        <w:jc w:val="both"/>
        <w:rPr>
          <w:rStyle w:val="Grietas"/>
          <w:rFonts w:ascii="Calibri" w:hAnsi="Calibri" w:cs="Calibri"/>
          <w:b w:val="0"/>
          <w:bCs w:val="0"/>
          <w:color w:val="auto"/>
          <w:sz w:val="24"/>
          <w:szCs w:val="24"/>
          <w:lang w:eastAsia="en-US"/>
        </w:rPr>
      </w:pPr>
      <w:r w:rsidRPr="003246E6">
        <w:rPr>
          <w:rStyle w:val="Grietas"/>
          <w:rFonts w:ascii="Calibri" w:hAnsi="Calibri" w:cs="Calibri"/>
          <w:b w:val="0"/>
          <w:bCs w:val="0"/>
          <w:color w:val="auto"/>
          <w:sz w:val="24"/>
          <w:szCs w:val="24"/>
        </w:rPr>
        <w:t>Kompiuterinio tinklo srauto analizė</w:t>
      </w:r>
    </w:p>
    <w:p w14:paraId="134D74F5" w14:textId="59611914" w:rsidR="003F15C2" w:rsidRPr="003246E6" w:rsidRDefault="003F15C2" w:rsidP="003246E6">
      <w:pPr>
        <w:pStyle w:val="Antrat2"/>
        <w:numPr>
          <w:ilvl w:val="1"/>
          <w:numId w:val="4"/>
        </w:numPr>
        <w:tabs>
          <w:tab w:val="num" w:pos="360"/>
        </w:tabs>
        <w:spacing w:before="0" w:after="0" w:line="276" w:lineRule="auto"/>
        <w:ind w:left="0" w:firstLine="720"/>
        <w:jc w:val="both"/>
        <w:rPr>
          <w:rFonts w:ascii="Calibri" w:hAnsi="Calibri" w:cs="Calibri"/>
          <w:color w:val="auto"/>
          <w:sz w:val="24"/>
          <w:szCs w:val="24"/>
        </w:rPr>
      </w:pPr>
      <w:r w:rsidRPr="003246E6">
        <w:rPr>
          <w:rFonts w:ascii="Calibri" w:hAnsi="Calibri" w:cs="Calibri"/>
          <w:color w:val="auto"/>
          <w:sz w:val="24"/>
          <w:szCs w:val="24"/>
        </w:rPr>
        <w:t xml:space="preserve">Paslaugų teikėjas turi vykdyti </w:t>
      </w:r>
      <w:r w:rsidRPr="003246E6">
        <w:rPr>
          <w:rStyle w:val="Grietas"/>
          <w:rFonts w:ascii="Calibri" w:hAnsi="Calibri" w:cs="Calibri"/>
          <w:b w:val="0"/>
          <w:bCs w:val="0"/>
          <w:color w:val="auto"/>
          <w:sz w:val="24"/>
          <w:szCs w:val="24"/>
        </w:rPr>
        <w:t>kompiuterinio tinklo srauto analizę</w:t>
      </w:r>
      <w:r w:rsidRPr="003246E6">
        <w:rPr>
          <w:rFonts w:ascii="Calibri" w:hAnsi="Calibri" w:cs="Calibri"/>
          <w:color w:val="auto"/>
          <w:sz w:val="24"/>
          <w:szCs w:val="24"/>
        </w:rPr>
        <w:t>, skirtą kibernetini</w:t>
      </w:r>
      <w:r w:rsidR="004767C0" w:rsidRPr="003246E6">
        <w:rPr>
          <w:rFonts w:ascii="Calibri" w:hAnsi="Calibri" w:cs="Calibri"/>
          <w:color w:val="auto"/>
          <w:sz w:val="24"/>
          <w:szCs w:val="24"/>
        </w:rPr>
        <w:t>o</w:t>
      </w:r>
      <w:r w:rsidRPr="003246E6">
        <w:rPr>
          <w:rFonts w:ascii="Calibri" w:hAnsi="Calibri" w:cs="Calibri"/>
          <w:color w:val="auto"/>
          <w:sz w:val="24"/>
          <w:szCs w:val="24"/>
        </w:rPr>
        <w:t xml:space="preserve"> saugumo įvykių ir incidentų identifikavimui.</w:t>
      </w:r>
    </w:p>
    <w:p w14:paraId="1D8C9B72" w14:textId="50B08C1D"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Kritinio ir aukšto kritiškumo saugumo įvykių </w:t>
      </w:r>
      <w:r w:rsidR="004767C0" w:rsidRPr="003246E6">
        <w:rPr>
          <w:rFonts w:ascii="Calibri" w:hAnsi="Calibri" w:cs="Calibri"/>
          <w:sz w:val="24"/>
          <w:szCs w:val="24"/>
        </w:rPr>
        <w:t>ir kibernetinių</w:t>
      </w:r>
      <w:r w:rsidRPr="003246E6">
        <w:rPr>
          <w:rFonts w:ascii="Calibri" w:hAnsi="Calibri" w:cs="Calibri"/>
          <w:sz w:val="24"/>
          <w:szCs w:val="24"/>
        </w:rPr>
        <w:t xml:space="preserve"> incidentų analizė ir informavimas vykdomi </w:t>
      </w:r>
      <w:r w:rsidRPr="003246E6">
        <w:rPr>
          <w:rFonts w:ascii="Calibri" w:eastAsiaTheme="majorEastAsia" w:hAnsi="Calibri" w:cs="Calibri"/>
          <w:sz w:val="24"/>
          <w:szCs w:val="24"/>
        </w:rPr>
        <w:t>24/7/365</w:t>
      </w:r>
      <w:r w:rsidRPr="003246E6">
        <w:rPr>
          <w:rFonts w:ascii="Calibri" w:hAnsi="Calibri" w:cs="Calibri"/>
          <w:sz w:val="24"/>
          <w:szCs w:val="24"/>
        </w:rPr>
        <w:t>.</w:t>
      </w:r>
    </w:p>
    <w:p w14:paraId="36341FFC"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Vidutinio ir žemo kritiškumo saugumo įvykių analizė ir informavimas vykdomi </w:t>
      </w:r>
      <w:r w:rsidRPr="003246E6">
        <w:rPr>
          <w:rFonts w:ascii="Calibri" w:eastAsiaTheme="majorEastAsia" w:hAnsi="Calibri" w:cs="Calibri"/>
          <w:sz w:val="24"/>
          <w:szCs w:val="24"/>
        </w:rPr>
        <w:t>darbo dienomis 08:00–17:00</w:t>
      </w:r>
      <w:r w:rsidRPr="003246E6">
        <w:rPr>
          <w:rFonts w:ascii="Calibri" w:hAnsi="Calibri" w:cs="Calibri"/>
          <w:sz w:val="24"/>
          <w:szCs w:val="24"/>
        </w:rPr>
        <w:t>, jeigu sutartyje nenustatyta kitaip.</w:t>
      </w:r>
    </w:p>
    <w:p w14:paraId="08BBC989"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Automatiniai aptikimo mechanizmai veikia </w:t>
      </w:r>
      <w:r w:rsidRPr="003246E6">
        <w:rPr>
          <w:rFonts w:ascii="Calibri" w:eastAsiaTheme="majorEastAsia" w:hAnsi="Calibri" w:cs="Calibri"/>
          <w:sz w:val="24"/>
          <w:szCs w:val="24"/>
        </w:rPr>
        <w:t>nuolat (24/7/365)</w:t>
      </w:r>
      <w:r w:rsidRPr="003246E6">
        <w:rPr>
          <w:rFonts w:ascii="Calibri" w:hAnsi="Calibri" w:cs="Calibri"/>
          <w:sz w:val="24"/>
          <w:szCs w:val="24"/>
        </w:rPr>
        <w:t>.</w:t>
      </w:r>
    </w:p>
    <w:p w14:paraId="272F4F15" w14:textId="621E421B" w:rsidR="003F15C2" w:rsidRPr="003246E6" w:rsidRDefault="003F15C2" w:rsidP="003246E6">
      <w:pPr>
        <w:pStyle w:val="Antrat2"/>
        <w:numPr>
          <w:ilvl w:val="1"/>
          <w:numId w:val="4"/>
        </w:numPr>
        <w:spacing w:before="0" w:after="0" w:line="276" w:lineRule="auto"/>
        <w:ind w:left="0" w:firstLine="720"/>
        <w:jc w:val="both"/>
        <w:rPr>
          <w:rFonts w:ascii="Calibri" w:hAnsi="Calibri" w:cs="Calibri"/>
          <w:color w:val="auto"/>
          <w:sz w:val="24"/>
          <w:szCs w:val="24"/>
          <w:lang w:eastAsia="en-US"/>
        </w:rPr>
      </w:pPr>
      <w:r w:rsidRPr="003246E6">
        <w:rPr>
          <w:rFonts w:ascii="Calibri" w:hAnsi="Calibri" w:cs="Calibri"/>
          <w:color w:val="auto"/>
          <w:sz w:val="24"/>
          <w:szCs w:val="24"/>
        </w:rPr>
        <w:t>Kompiuterinio tinklo srautas analizės tikslais turi būti nukreipiamas</w:t>
      </w:r>
      <w:r w:rsidR="004767C0" w:rsidRPr="003246E6">
        <w:rPr>
          <w:rFonts w:ascii="Calibri" w:hAnsi="Calibri" w:cs="Calibri"/>
          <w:color w:val="auto"/>
          <w:sz w:val="24"/>
          <w:szCs w:val="24"/>
        </w:rPr>
        <w:t>,</w:t>
      </w:r>
      <w:r w:rsidRPr="003246E6">
        <w:rPr>
          <w:rFonts w:ascii="Calibri" w:hAnsi="Calibri" w:cs="Calibri"/>
          <w:color w:val="auto"/>
          <w:sz w:val="24"/>
          <w:szCs w:val="24"/>
        </w:rPr>
        <w:t xml:space="preserve"> naudojant </w:t>
      </w:r>
      <w:r w:rsidRPr="003246E6">
        <w:rPr>
          <w:rStyle w:val="Grietas"/>
          <w:rFonts w:ascii="Calibri" w:hAnsi="Calibri" w:cs="Calibri"/>
          <w:b w:val="0"/>
          <w:bCs w:val="0"/>
          <w:color w:val="auto"/>
          <w:sz w:val="24"/>
          <w:szCs w:val="24"/>
        </w:rPr>
        <w:t>tinklo srauto kopijavimo ar stebėsenos technines priemones</w:t>
      </w:r>
      <w:r w:rsidRPr="003246E6">
        <w:rPr>
          <w:rFonts w:ascii="Calibri" w:hAnsi="Calibri" w:cs="Calibri"/>
          <w:color w:val="auto"/>
          <w:sz w:val="24"/>
          <w:szCs w:val="24"/>
        </w:rPr>
        <w:t xml:space="preserve"> (pvz., </w:t>
      </w:r>
      <w:proofErr w:type="spellStart"/>
      <w:r w:rsidRPr="003246E6">
        <w:rPr>
          <w:rStyle w:val="Emfaz"/>
          <w:rFonts w:ascii="Calibri" w:hAnsi="Calibri" w:cs="Calibri"/>
          <w:color w:val="auto"/>
          <w:sz w:val="24"/>
          <w:szCs w:val="24"/>
        </w:rPr>
        <w:t>port</w:t>
      </w:r>
      <w:proofErr w:type="spellEnd"/>
      <w:r w:rsidRPr="003246E6">
        <w:rPr>
          <w:rStyle w:val="Emfaz"/>
          <w:rFonts w:ascii="Calibri" w:hAnsi="Calibri" w:cs="Calibri"/>
          <w:color w:val="auto"/>
          <w:sz w:val="24"/>
          <w:szCs w:val="24"/>
        </w:rPr>
        <w:t xml:space="preserve"> </w:t>
      </w:r>
      <w:proofErr w:type="spellStart"/>
      <w:r w:rsidRPr="003246E6">
        <w:rPr>
          <w:rStyle w:val="Emfaz"/>
          <w:rFonts w:ascii="Calibri" w:hAnsi="Calibri" w:cs="Calibri"/>
          <w:color w:val="auto"/>
          <w:sz w:val="24"/>
          <w:szCs w:val="24"/>
        </w:rPr>
        <w:t>mirroring</w:t>
      </w:r>
      <w:proofErr w:type="spellEnd"/>
      <w:r w:rsidRPr="003246E6">
        <w:rPr>
          <w:rFonts w:ascii="Calibri" w:hAnsi="Calibri" w:cs="Calibri"/>
          <w:color w:val="auto"/>
          <w:sz w:val="24"/>
          <w:szCs w:val="24"/>
        </w:rPr>
        <w:t xml:space="preserve">, </w:t>
      </w:r>
      <w:proofErr w:type="spellStart"/>
      <w:r w:rsidRPr="003246E6">
        <w:rPr>
          <w:rStyle w:val="Emfaz"/>
          <w:rFonts w:ascii="Calibri" w:hAnsi="Calibri" w:cs="Calibri"/>
          <w:color w:val="auto"/>
          <w:sz w:val="24"/>
          <w:szCs w:val="24"/>
        </w:rPr>
        <w:t>network</w:t>
      </w:r>
      <w:proofErr w:type="spellEnd"/>
      <w:r w:rsidRPr="003246E6">
        <w:rPr>
          <w:rStyle w:val="Emfaz"/>
          <w:rFonts w:ascii="Calibri" w:hAnsi="Calibri" w:cs="Calibri"/>
          <w:color w:val="auto"/>
          <w:sz w:val="24"/>
          <w:szCs w:val="24"/>
        </w:rPr>
        <w:t xml:space="preserve"> </w:t>
      </w:r>
      <w:proofErr w:type="spellStart"/>
      <w:r w:rsidRPr="003246E6">
        <w:rPr>
          <w:rStyle w:val="Emfaz"/>
          <w:rFonts w:ascii="Calibri" w:hAnsi="Calibri" w:cs="Calibri"/>
          <w:color w:val="auto"/>
          <w:sz w:val="24"/>
          <w:szCs w:val="24"/>
        </w:rPr>
        <w:t>tap</w:t>
      </w:r>
      <w:proofErr w:type="spellEnd"/>
      <w:r w:rsidRPr="003246E6">
        <w:rPr>
          <w:rFonts w:ascii="Calibri" w:hAnsi="Calibri" w:cs="Calibri"/>
          <w:color w:val="auto"/>
          <w:sz w:val="24"/>
          <w:szCs w:val="24"/>
        </w:rPr>
        <w:t xml:space="preserve"> ar lygiaverčius sprendimus).</w:t>
      </w:r>
    </w:p>
    <w:p w14:paraId="09B8DA6C" w14:textId="77777777" w:rsidR="001F2728" w:rsidRPr="003246E6" w:rsidRDefault="003F15C2" w:rsidP="003246E6">
      <w:pPr>
        <w:pStyle w:val="Antrat2"/>
        <w:numPr>
          <w:ilvl w:val="1"/>
          <w:numId w:val="4"/>
        </w:numPr>
        <w:spacing w:before="0" w:after="0" w:line="276" w:lineRule="auto"/>
        <w:ind w:left="0" w:firstLine="720"/>
        <w:jc w:val="both"/>
        <w:rPr>
          <w:rFonts w:ascii="Calibri" w:hAnsi="Calibri" w:cs="Calibri"/>
          <w:b/>
          <w:color w:val="auto"/>
          <w:sz w:val="24"/>
          <w:szCs w:val="24"/>
        </w:rPr>
      </w:pPr>
      <w:r w:rsidRPr="003246E6">
        <w:rPr>
          <w:rFonts w:ascii="Calibri" w:hAnsi="Calibri" w:cs="Calibri"/>
          <w:color w:val="auto"/>
          <w:sz w:val="24"/>
          <w:szCs w:val="24"/>
        </w:rPr>
        <w:t>Kompiuterinio tinklo srauto analizė turi būti vykdoma nekeičiant Perkančiosios organizacijos tinklo architektūros ir netrikdant tinklo paslaugų veikimo.</w:t>
      </w:r>
    </w:p>
    <w:p w14:paraId="70D367B0" w14:textId="0D978AEA" w:rsidR="003F15C2" w:rsidRPr="003246E6" w:rsidRDefault="003F15C2" w:rsidP="003246E6">
      <w:pPr>
        <w:pStyle w:val="Antrat2"/>
        <w:numPr>
          <w:ilvl w:val="0"/>
          <w:numId w:val="4"/>
        </w:numPr>
        <w:spacing w:before="0" w:after="0" w:line="276" w:lineRule="auto"/>
        <w:ind w:left="0" w:firstLine="720"/>
        <w:jc w:val="both"/>
        <w:rPr>
          <w:rFonts w:ascii="Calibri" w:hAnsi="Calibri" w:cs="Calibri"/>
          <w:b/>
          <w:color w:val="auto"/>
          <w:sz w:val="24"/>
          <w:szCs w:val="24"/>
        </w:rPr>
      </w:pPr>
      <w:r w:rsidRPr="003246E6">
        <w:rPr>
          <w:rFonts w:ascii="Calibri" w:hAnsi="Calibri" w:cs="Calibri"/>
          <w:color w:val="auto"/>
          <w:sz w:val="24"/>
          <w:szCs w:val="24"/>
        </w:rPr>
        <w:t>Kompiuterinio tinklo srauto analizės metu identifikuojamos grėsmės.</w:t>
      </w:r>
    </w:p>
    <w:p w14:paraId="793DBCFA"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Kompiuterinio tinklo srauto analizės metu turi būti sudaroma galimybė realiuoju laiku identifikuoti kibernetinio saugumo grėsmes ir įtartiną veiklą Perkančiosios organizacijos tinkle.</w:t>
      </w:r>
    </w:p>
    <w:p w14:paraId="5087AE57"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Kompiuterinio tinklo srauto analizė turi sudaryti galimybę identifikuoti:</w:t>
      </w:r>
    </w:p>
    <w:p w14:paraId="003832A0"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neteisėtą komunikaciją su blogos reputacijos išoriniais šaltiniais;</w:t>
      </w:r>
    </w:p>
    <w:p w14:paraId="06FAD0A3"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vidinės komunikacijos keliamas kibernetines grėsmes;</w:t>
      </w:r>
    </w:p>
    <w:p w14:paraId="5F22ACA5"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rizikas, susijusias su DNS, SMTP, HTTP protokolų naudojimu;</w:t>
      </w:r>
    </w:p>
    <w:p w14:paraId="50461D55"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HTTPS srauto patikimumą, vertinant sertifikatus ir IP adresus;</w:t>
      </w:r>
    </w:p>
    <w:p w14:paraId="2CE029E9"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vidinio tinklo įrenginių (tarnybinių stočių, kompiuterinių darbo vietų, potinklių ir kt.) apžvalgą ir analizę pagal Perkančiosios organizacijos poreikius;</w:t>
      </w:r>
    </w:p>
    <w:p w14:paraId="2EB495EE"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trikdymo atakas (angl. </w:t>
      </w:r>
      <w:proofErr w:type="spellStart"/>
      <w:r w:rsidRPr="003246E6">
        <w:rPr>
          <w:rFonts w:ascii="Calibri" w:hAnsi="Calibri" w:cs="Calibri"/>
          <w:i/>
          <w:iCs/>
          <w:sz w:val="24"/>
          <w:szCs w:val="24"/>
        </w:rPr>
        <w:t>DDoS</w:t>
      </w:r>
      <w:proofErr w:type="spellEnd"/>
      <w:r w:rsidRPr="003246E6">
        <w:rPr>
          <w:rFonts w:ascii="Calibri" w:hAnsi="Calibri" w:cs="Calibri"/>
          <w:sz w:val="24"/>
          <w:szCs w:val="24"/>
        </w:rPr>
        <w:t>);</w:t>
      </w:r>
    </w:p>
    <w:p w14:paraId="60E88D79"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komunikacijos nuokrypius nuo įprastos įrangos ar naudotojų veiklos;</w:t>
      </w:r>
    </w:p>
    <w:p w14:paraId="548835C5"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neatnaujintos ar pažeidžiamos programinės įrangos, komunikuojančios su išoriniais šaltiniais ar debesijos paslaugomis, požymius;</w:t>
      </w:r>
    </w:p>
    <w:p w14:paraId="0883A61B"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duomenų perdavimo per tinklą aptikimą ir jų analizę, įskaitant galimai kenkėjiškų duomenų identifikavimą;</w:t>
      </w:r>
    </w:p>
    <w:p w14:paraId="3D87FDA0"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komunikaciją su komandų ir valdymo (angl. </w:t>
      </w:r>
      <w:proofErr w:type="spellStart"/>
      <w:r w:rsidRPr="003246E6">
        <w:rPr>
          <w:rFonts w:ascii="Calibri" w:hAnsi="Calibri" w:cs="Calibri"/>
          <w:i/>
          <w:iCs/>
          <w:sz w:val="24"/>
          <w:szCs w:val="24"/>
        </w:rPr>
        <w:t>Command</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and</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Control</w:t>
      </w:r>
      <w:proofErr w:type="spellEnd"/>
      <w:r w:rsidRPr="003246E6">
        <w:rPr>
          <w:rFonts w:ascii="Calibri" w:hAnsi="Calibri" w:cs="Calibri"/>
          <w:i/>
          <w:iCs/>
          <w:sz w:val="24"/>
          <w:szCs w:val="24"/>
        </w:rPr>
        <w:t>, C2</w:t>
      </w:r>
      <w:r w:rsidRPr="003246E6">
        <w:rPr>
          <w:rFonts w:ascii="Calibri" w:hAnsi="Calibri" w:cs="Calibri"/>
          <w:sz w:val="24"/>
          <w:szCs w:val="24"/>
        </w:rPr>
        <w:t>) serveriais, remiantis elgsenos modeliais ar indikatoriais kompromitacijai (IOC);</w:t>
      </w:r>
    </w:p>
    <w:p w14:paraId="2519B639"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tinklo įrangos ar paslaugų skenavimo veiklą (angl. </w:t>
      </w:r>
      <w:proofErr w:type="spellStart"/>
      <w:r w:rsidRPr="003246E6">
        <w:rPr>
          <w:rFonts w:ascii="Calibri" w:hAnsi="Calibri" w:cs="Calibri"/>
          <w:i/>
          <w:iCs/>
          <w:sz w:val="24"/>
          <w:szCs w:val="24"/>
        </w:rPr>
        <w:t>port</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scanning</w:t>
      </w:r>
      <w:proofErr w:type="spellEnd"/>
      <w:r w:rsidRPr="003246E6">
        <w:rPr>
          <w:rFonts w:ascii="Calibri" w:hAnsi="Calibri" w:cs="Calibri"/>
          <w:sz w:val="24"/>
          <w:szCs w:val="24"/>
        </w:rPr>
        <w:t xml:space="preserve">, </w:t>
      </w:r>
      <w:proofErr w:type="spellStart"/>
      <w:r w:rsidRPr="003246E6">
        <w:rPr>
          <w:rFonts w:ascii="Calibri" w:hAnsi="Calibri" w:cs="Calibri"/>
          <w:i/>
          <w:iCs/>
          <w:sz w:val="24"/>
          <w:szCs w:val="24"/>
        </w:rPr>
        <w:t>service</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enumeration</w:t>
      </w:r>
      <w:proofErr w:type="spellEnd"/>
      <w:r w:rsidRPr="003246E6">
        <w:rPr>
          <w:rFonts w:ascii="Calibri" w:hAnsi="Calibri" w:cs="Calibri"/>
          <w:sz w:val="24"/>
          <w:szCs w:val="24"/>
        </w:rPr>
        <w:t>);</w:t>
      </w:r>
    </w:p>
    <w:p w14:paraId="66706D0A"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neautorizuotos įrangos prisijungimą prie tinklo ir jos identifikavimą (pvz., MAC/IP adresų anomalijas);</w:t>
      </w:r>
    </w:p>
    <w:p w14:paraId="02140BA7"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netipinių protokolų ar užmaskuoto tinklo srauto (angl. </w:t>
      </w:r>
      <w:proofErr w:type="spellStart"/>
      <w:r w:rsidRPr="003246E6">
        <w:rPr>
          <w:rFonts w:ascii="Calibri" w:hAnsi="Calibri" w:cs="Calibri"/>
          <w:i/>
          <w:iCs/>
          <w:sz w:val="24"/>
          <w:szCs w:val="24"/>
        </w:rPr>
        <w:t>tunneling</w:t>
      </w:r>
      <w:proofErr w:type="spellEnd"/>
      <w:r w:rsidRPr="003246E6">
        <w:rPr>
          <w:rFonts w:ascii="Calibri" w:hAnsi="Calibri" w:cs="Calibri"/>
          <w:sz w:val="24"/>
          <w:szCs w:val="24"/>
        </w:rPr>
        <w:t>) naudojimą;</w:t>
      </w:r>
    </w:p>
    <w:p w14:paraId="560FB22D"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prieigos prie jautrių sistemų ar paslaugų iš netipinių šaltinių ar neįprastu laiku analizę;</w:t>
      </w:r>
    </w:p>
    <w:p w14:paraId="33333E25"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įtartinus prisijungimų bandymus (pvz., </w:t>
      </w:r>
      <w:proofErr w:type="spellStart"/>
      <w:r w:rsidRPr="003246E6">
        <w:rPr>
          <w:rFonts w:ascii="Calibri" w:hAnsi="Calibri" w:cs="Calibri"/>
          <w:i/>
          <w:iCs/>
          <w:sz w:val="24"/>
          <w:szCs w:val="24"/>
        </w:rPr>
        <w:t>brute</w:t>
      </w:r>
      <w:proofErr w:type="spellEnd"/>
      <w:r w:rsidRPr="003246E6">
        <w:rPr>
          <w:rFonts w:ascii="Calibri" w:hAnsi="Calibri" w:cs="Calibri"/>
          <w:i/>
          <w:iCs/>
          <w:sz w:val="24"/>
          <w:szCs w:val="24"/>
        </w:rPr>
        <w:t xml:space="preserve"> force</w:t>
      </w:r>
      <w:r w:rsidRPr="003246E6">
        <w:rPr>
          <w:rFonts w:ascii="Calibri" w:hAnsi="Calibri" w:cs="Calibri"/>
          <w:sz w:val="24"/>
          <w:szCs w:val="24"/>
        </w:rPr>
        <w:t xml:space="preserve">, </w:t>
      </w:r>
      <w:proofErr w:type="spellStart"/>
      <w:r w:rsidRPr="003246E6">
        <w:rPr>
          <w:rFonts w:ascii="Calibri" w:hAnsi="Calibri" w:cs="Calibri"/>
          <w:i/>
          <w:iCs/>
          <w:sz w:val="24"/>
          <w:szCs w:val="24"/>
        </w:rPr>
        <w:t>credential</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stuffing</w:t>
      </w:r>
      <w:proofErr w:type="spellEnd"/>
      <w:r w:rsidRPr="003246E6">
        <w:rPr>
          <w:rFonts w:ascii="Calibri" w:hAnsi="Calibri" w:cs="Calibri"/>
          <w:sz w:val="24"/>
          <w:szCs w:val="24"/>
        </w:rPr>
        <w:t>);</w:t>
      </w:r>
    </w:p>
    <w:p w14:paraId="4FE3DB18"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automatizuotą incidentų klasifikavimą ir prioritetų nustatymą.</w:t>
      </w:r>
    </w:p>
    <w:p w14:paraId="735916C2" w14:textId="77777777" w:rsidR="003F15C2" w:rsidRPr="003246E6" w:rsidRDefault="003F15C2"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Grėsmių identifikavimas ir kita analitinė veikla</w:t>
      </w:r>
    </w:p>
    <w:p w14:paraId="3BCB1806"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teikėjas turi vykdyti išplėstinę kibernetinių grėsmių analizę, remiantis surinktais žurnaliniais įrašais, tinklo srauto duomenimis ir kitais saugumo įvykių šaltiniais.</w:t>
      </w:r>
    </w:p>
    <w:p w14:paraId="79656848"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Analitinė veikla turi apimti:</w:t>
      </w:r>
    </w:p>
    <w:p w14:paraId="425E84A6"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nuodugnų saugumo įvykių ir duomenų vertinimą pagal kibernetinių grėsmių požymių duomenų bazes;</w:t>
      </w:r>
    </w:p>
    <w:p w14:paraId="3F139CC3"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galimybę koreliuoti skirtingų šaltinių duomenis siekiant nustatyti sudėtingas ar paslėptas grėsmes.</w:t>
      </w:r>
    </w:p>
    <w:p w14:paraId="6E71B11D"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 būti sudaryta galimybė rinkti ir išsaugoti tinklo srauto duomenis (angl. PCAP) laikotarpiui nuo 1 (vienos) dienos iki 2 (dviejų) mėnesių incidentų tyrimo ar žalos vertinimo tikslais, esant Perkančiosios organizacijos poreikiui ir jai skyrus reikiamus techninius resursus.</w:t>
      </w:r>
    </w:p>
    <w:p w14:paraId="1AA4A24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Apie identifikuotas kibernetines grėsmes ir incidentus turi būti teikiami automatizuoti pranešimai elektroniniu paštu pagal nustatytas taisykles.</w:t>
      </w:r>
    </w:p>
    <w:p w14:paraId="38F2DB5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teikėjas turi rengti periodines (mėnesines) ataskaitas, kuriose pateikiama:</w:t>
      </w:r>
    </w:p>
    <w:p w14:paraId="57D6102B"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statistinė informacija apie nustatytus saugumo įvykius ir incidentus;</w:t>
      </w:r>
    </w:p>
    <w:p w14:paraId="4A3720DB"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jų pasiskirstymas pagal kritiškumą;</w:t>
      </w:r>
    </w:p>
    <w:p w14:paraId="3FF4463A" w14:textId="77777777" w:rsidR="003F15C2" w:rsidRPr="003246E6" w:rsidRDefault="003F15C2" w:rsidP="003246E6">
      <w:pPr>
        <w:pStyle w:val="Sraopastraipa"/>
        <w:numPr>
          <w:ilvl w:val="2"/>
          <w:numId w:val="4"/>
        </w:numPr>
        <w:spacing w:line="276" w:lineRule="auto"/>
        <w:ind w:left="0" w:firstLine="720"/>
        <w:rPr>
          <w:rFonts w:ascii="Calibri" w:hAnsi="Calibri" w:cs="Calibri"/>
          <w:sz w:val="24"/>
          <w:szCs w:val="24"/>
        </w:rPr>
      </w:pPr>
      <w:r w:rsidRPr="003246E6">
        <w:rPr>
          <w:rFonts w:ascii="Calibri" w:hAnsi="Calibri" w:cs="Calibri"/>
          <w:sz w:val="24"/>
          <w:szCs w:val="24"/>
        </w:rPr>
        <w:t>pagrindinės pastebėtos tendencijos.</w:t>
      </w:r>
    </w:p>
    <w:p w14:paraId="193702A7"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 būti užtikrinta indikatorių kompromitacijai (IOC) automatinė koreliacija su realiuoju laiku gaunamais žurnaliniais įrašais ir tinklo srauto duomenimis.</w:t>
      </w:r>
    </w:p>
    <w:p w14:paraId="6E6D8380"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Grėsmės turi būti klasifikuojamos pagal plačiai taikomus standartus (pvz., CVE identifikatorius, MITRE ATT&amp;CK taksonomiją ar kitus lygiaverčius).</w:t>
      </w:r>
    </w:p>
    <w:p w14:paraId="7A5AC699"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 xml:space="preserve">Turi būti sudaryta galimybė vykdyti retrospektyvinę analizę (angl. </w:t>
      </w:r>
      <w:proofErr w:type="spellStart"/>
      <w:r w:rsidRPr="003246E6">
        <w:rPr>
          <w:rFonts w:ascii="Calibri" w:hAnsi="Calibri" w:cs="Calibri"/>
          <w:sz w:val="24"/>
          <w:szCs w:val="24"/>
        </w:rPr>
        <w:t>retrospective</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threat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hunting</w:t>
      </w:r>
      <w:proofErr w:type="spellEnd"/>
      <w:r w:rsidRPr="003246E6">
        <w:rPr>
          <w:rFonts w:ascii="Calibri" w:hAnsi="Calibri" w:cs="Calibri"/>
          <w:sz w:val="24"/>
          <w:szCs w:val="24"/>
        </w:rPr>
        <w:t>), naudojant:</w:t>
      </w:r>
    </w:p>
    <w:p w14:paraId="0781DA97"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saugomus žurnalinius įrašus;</w:t>
      </w:r>
    </w:p>
    <w:p w14:paraId="1BAB81D7"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tinklo srauto duomenis;</w:t>
      </w:r>
    </w:p>
    <w:p w14:paraId="1DA0C450"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susijusius metaduomenis.</w:t>
      </w:r>
    </w:p>
    <w:p w14:paraId="3B97F52C"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Analizei turi būti sudaryta galimybė naudoti užklausų kalbas (pvz., SPL, AQL, KQL, </w:t>
      </w:r>
      <w:proofErr w:type="spellStart"/>
      <w:r w:rsidRPr="003246E6">
        <w:rPr>
          <w:rFonts w:ascii="Calibri" w:hAnsi="Calibri" w:cs="Calibri"/>
          <w:sz w:val="24"/>
          <w:szCs w:val="24"/>
        </w:rPr>
        <w:t>Kibana</w:t>
      </w:r>
      <w:proofErr w:type="spellEnd"/>
      <w:r w:rsidRPr="003246E6">
        <w:rPr>
          <w:rFonts w:ascii="Calibri" w:hAnsi="Calibri" w:cs="Calibri"/>
          <w:sz w:val="24"/>
          <w:szCs w:val="24"/>
        </w:rPr>
        <w:t xml:space="preserve"> KQL, </w:t>
      </w:r>
      <w:proofErr w:type="spellStart"/>
      <w:r w:rsidRPr="003246E6">
        <w:rPr>
          <w:rFonts w:ascii="Calibri" w:hAnsi="Calibri" w:cs="Calibri"/>
          <w:sz w:val="24"/>
          <w:szCs w:val="24"/>
        </w:rPr>
        <w:t>Elasticsearch</w:t>
      </w:r>
      <w:proofErr w:type="spellEnd"/>
      <w:r w:rsidRPr="003246E6">
        <w:rPr>
          <w:rFonts w:ascii="Calibri" w:hAnsi="Calibri" w:cs="Calibri"/>
          <w:sz w:val="24"/>
          <w:szCs w:val="24"/>
        </w:rPr>
        <w:t xml:space="preserve"> DSL ar lygiavertes), skirtas didelių duomenų kiekių filtravimui ir analizei.</w:t>
      </w:r>
    </w:p>
    <w:p w14:paraId="4FA57718"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 būti palaikoma grėsmių žvalgybos (</w:t>
      </w:r>
      <w:proofErr w:type="spellStart"/>
      <w:r w:rsidRPr="003246E6">
        <w:rPr>
          <w:rFonts w:ascii="Calibri" w:hAnsi="Calibri" w:cs="Calibri"/>
          <w:sz w:val="24"/>
          <w:szCs w:val="24"/>
        </w:rPr>
        <w:t>Threat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Intelligence</w:t>
      </w:r>
      <w:proofErr w:type="spellEnd"/>
      <w:r w:rsidRPr="003246E6">
        <w:rPr>
          <w:rFonts w:ascii="Calibri" w:hAnsi="Calibri" w:cs="Calibri"/>
          <w:sz w:val="24"/>
          <w:szCs w:val="24"/>
        </w:rPr>
        <w:t xml:space="preserve">) integracija su išoriniais šaltiniais (pvz., MISP, </w:t>
      </w:r>
      <w:proofErr w:type="spellStart"/>
      <w:r w:rsidRPr="003246E6">
        <w:rPr>
          <w:rFonts w:ascii="Calibri" w:hAnsi="Calibri" w:cs="Calibri"/>
          <w:sz w:val="24"/>
          <w:szCs w:val="24"/>
        </w:rPr>
        <w:t>AbuseIPDB</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AlienVault</w:t>
      </w:r>
      <w:proofErr w:type="spellEnd"/>
      <w:r w:rsidRPr="003246E6">
        <w:rPr>
          <w:rFonts w:ascii="Calibri" w:hAnsi="Calibri" w:cs="Calibri"/>
          <w:sz w:val="24"/>
          <w:szCs w:val="24"/>
        </w:rPr>
        <w:t xml:space="preserve"> OTX ar lygiaverčiais).</w:t>
      </w:r>
    </w:p>
    <w:p w14:paraId="19D6B2F5"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 būti sudaryta galimybė vykdyti grėsmių medžioklę (</w:t>
      </w:r>
      <w:proofErr w:type="spellStart"/>
      <w:r w:rsidRPr="003246E6">
        <w:rPr>
          <w:rFonts w:ascii="Calibri" w:hAnsi="Calibri" w:cs="Calibri"/>
          <w:sz w:val="24"/>
          <w:szCs w:val="24"/>
        </w:rPr>
        <w:t>Threat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Hunting</w:t>
      </w:r>
      <w:proofErr w:type="spellEnd"/>
      <w:r w:rsidRPr="003246E6">
        <w:rPr>
          <w:rFonts w:ascii="Calibri" w:hAnsi="Calibri" w:cs="Calibri"/>
          <w:sz w:val="24"/>
          <w:szCs w:val="24"/>
        </w:rPr>
        <w:t>), remiantis pasirenkamomis hipotezėmis, filtravimu ir koreliacija.</w:t>
      </w:r>
    </w:p>
    <w:p w14:paraId="5C9C0F4F"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 būti sudaryta galimybė vizualizuoti įtartiną veiklą ir incidentų eigą, įskaitant įvykių sekų rekonstrukciją (pvz., laiko juostas, ryšių grafikus).</w:t>
      </w:r>
    </w:p>
    <w:p w14:paraId="6A042D47"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Turi būti sudaryta galimybė naudoti pasirinktines taisykles (pvz., </w:t>
      </w:r>
      <w:r w:rsidRPr="003246E6">
        <w:rPr>
          <w:rFonts w:ascii="Calibri" w:hAnsi="Calibri" w:cs="Calibri"/>
          <w:i/>
          <w:iCs/>
          <w:sz w:val="24"/>
          <w:szCs w:val="24"/>
        </w:rPr>
        <w:t>Sigma</w:t>
      </w:r>
      <w:r w:rsidRPr="003246E6">
        <w:rPr>
          <w:rFonts w:ascii="Calibri" w:hAnsi="Calibri" w:cs="Calibri"/>
          <w:sz w:val="24"/>
          <w:szCs w:val="24"/>
        </w:rPr>
        <w:t xml:space="preserve">, </w:t>
      </w:r>
      <w:r w:rsidRPr="003246E6">
        <w:rPr>
          <w:rFonts w:ascii="Calibri" w:hAnsi="Calibri" w:cs="Calibri"/>
          <w:i/>
          <w:iCs/>
          <w:sz w:val="24"/>
          <w:szCs w:val="24"/>
        </w:rPr>
        <w:t>YARA</w:t>
      </w:r>
      <w:r w:rsidRPr="003246E6">
        <w:rPr>
          <w:rFonts w:ascii="Calibri" w:hAnsi="Calibri" w:cs="Calibri"/>
          <w:sz w:val="24"/>
          <w:szCs w:val="24"/>
        </w:rPr>
        <w:t xml:space="preserve">, </w:t>
      </w:r>
      <w:proofErr w:type="spellStart"/>
      <w:r w:rsidRPr="003246E6">
        <w:rPr>
          <w:rFonts w:ascii="Calibri" w:hAnsi="Calibri" w:cs="Calibri"/>
          <w:i/>
          <w:iCs/>
          <w:sz w:val="24"/>
          <w:szCs w:val="24"/>
        </w:rPr>
        <w:t>Suricata</w:t>
      </w:r>
      <w:proofErr w:type="spellEnd"/>
      <w:r w:rsidRPr="003246E6">
        <w:rPr>
          <w:rFonts w:ascii="Calibri" w:hAnsi="Calibri" w:cs="Calibri"/>
          <w:sz w:val="24"/>
          <w:szCs w:val="24"/>
        </w:rPr>
        <w:t xml:space="preserve"> ar lygiavertes) grėsmių aptikimo ir analitikos tobulinimui.</w:t>
      </w:r>
    </w:p>
    <w:p w14:paraId="3D49E5FE"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Analitinė veikla turi apimti naudotojų ar įrenginių elgsenos anomalijų nustatymą (UEBA).</w:t>
      </w:r>
    </w:p>
    <w:p w14:paraId="57091C03"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Turi būti sudaryta galimybė vykdyti pasirinktinius duomenų eksportus tyrimams ar integracijoms su kitomis sistemomis (pvz., </w:t>
      </w:r>
      <w:r w:rsidRPr="003246E6">
        <w:rPr>
          <w:rFonts w:ascii="Calibri" w:hAnsi="Calibri" w:cs="Calibri"/>
          <w:i/>
          <w:iCs/>
          <w:sz w:val="24"/>
          <w:szCs w:val="24"/>
        </w:rPr>
        <w:t>JSON</w:t>
      </w:r>
      <w:r w:rsidRPr="003246E6">
        <w:rPr>
          <w:rFonts w:ascii="Calibri" w:hAnsi="Calibri" w:cs="Calibri"/>
          <w:sz w:val="24"/>
          <w:szCs w:val="24"/>
        </w:rPr>
        <w:t xml:space="preserve">, </w:t>
      </w:r>
      <w:r w:rsidRPr="003246E6">
        <w:rPr>
          <w:rFonts w:ascii="Calibri" w:hAnsi="Calibri" w:cs="Calibri"/>
          <w:i/>
          <w:iCs/>
          <w:sz w:val="24"/>
          <w:szCs w:val="24"/>
        </w:rPr>
        <w:t>CSV</w:t>
      </w:r>
      <w:r w:rsidRPr="003246E6">
        <w:rPr>
          <w:rFonts w:ascii="Calibri" w:hAnsi="Calibri" w:cs="Calibri"/>
          <w:sz w:val="24"/>
          <w:szCs w:val="24"/>
        </w:rPr>
        <w:t xml:space="preserve">, </w:t>
      </w:r>
      <w:r w:rsidRPr="003246E6">
        <w:rPr>
          <w:rFonts w:ascii="Calibri" w:hAnsi="Calibri" w:cs="Calibri"/>
          <w:i/>
          <w:iCs/>
          <w:sz w:val="24"/>
          <w:szCs w:val="24"/>
        </w:rPr>
        <w:t>PDF</w:t>
      </w:r>
      <w:r w:rsidRPr="003246E6">
        <w:rPr>
          <w:rFonts w:ascii="Calibri" w:hAnsi="Calibri" w:cs="Calibri"/>
          <w:sz w:val="24"/>
          <w:szCs w:val="24"/>
        </w:rPr>
        <w:t xml:space="preserve"> ataskaitos).</w:t>
      </w:r>
    </w:p>
    <w:p w14:paraId="138477A8"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Perkančioji organizacija turi įsigijusi ir naudoja ESET Premium kibernetinio saugumo paslaugų paketą, apimantį saugumo įvykių aptikimą, reagavimą, analizę, ESET </w:t>
      </w:r>
      <w:proofErr w:type="spellStart"/>
      <w:r w:rsidRPr="003246E6">
        <w:rPr>
          <w:rFonts w:ascii="Calibri" w:hAnsi="Calibri" w:cs="Calibri"/>
          <w:sz w:val="24"/>
          <w:szCs w:val="24"/>
        </w:rPr>
        <w:t>Inspect</w:t>
      </w:r>
      <w:proofErr w:type="spellEnd"/>
      <w:r w:rsidRPr="003246E6">
        <w:rPr>
          <w:rFonts w:ascii="Calibri" w:hAnsi="Calibri" w:cs="Calibri"/>
          <w:sz w:val="24"/>
          <w:szCs w:val="24"/>
        </w:rPr>
        <w:t xml:space="preserve"> palaikymą ir incidentų tyrimo paslaugas (toliau – Turima ESET Premium paslauga), iš kurios Perkančioji organizacija gauna saugumo įvykių informaciją, analitinius duomenis ir pranešimus.</w:t>
      </w:r>
    </w:p>
    <w:p w14:paraId="3DEA2A08" w14:textId="54501B68" w:rsidR="00CE3676" w:rsidRPr="003246E6" w:rsidRDefault="00CE367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Turima ESET Premium paslauga laikoma esamu Perkančiosios organizacijos saugumo sprendimu ir turi būti integruojama į SOC paslaugų teikimą. Paslaugų teikėjas neturi teisės reikalauti įsigyti papildomų licencijų ar keisti šį sprendimą, jeigu Perkančioji organizacija raštu nenusprendžia kitaip.</w:t>
      </w:r>
    </w:p>
    <w:p w14:paraId="5BEF3654" w14:textId="1679D882"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Paslaugų teikėjas, teikdamas Saugumo operacijų centro (SOC) paslaugas, privalo naudoti Turimos ESET Premium paslaugos metu gaunamą informaciją ir analizes </w:t>
      </w:r>
      <w:r w:rsidR="00CE3676" w:rsidRPr="003246E6">
        <w:rPr>
          <w:rFonts w:ascii="Calibri" w:hAnsi="Calibri" w:cs="Calibri"/>
          <w:sz w:val="24"/>
          <w:szCs w:val="24"/>
        </w:rPr>
        <w:t>bei</w:t>
      </w:r>
      <w:r w:rsidRPr="003246E6">
        <w:rPr>
          <w:rFonts w:ascii="Calibri" w:hAnsi="Calibri" w:cs="Calibri"/>
          <w:sz w:val="24"/>
          <w:szCs w:val="24"/>
        </w:rPr>
        <w:t xml:space="preserve"> užtikrinti šių duomenų apdorojimą, analizę, koreliaciją ir panaudojimą grėsmių identifikavimo, kibernetinių incidentų aptikimo, tyrimo ir reagavimo koordinavimo tikslais.</w:t>
      </w:r>
    </w:p>
    <w:p w14:paraId="03042D9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Turimos ESET Premium paslaugos metu gaunami saugumo pranešimai (</w:t>
      </w:r>
      <w:proofErr w:type="spellStart"/>
      <w:r w:rsidRPr="003246E6">
        <w:rPr>
          <w:rFonts w:ascii="Calibri" w:hAnsi="Calibri" w:cs="Calibri"/>
          <w:sz w:val="24"/>
          <w:szCs w:val="24"/>
        </w:rPr>
        <w:t>alerts</w:t>
      </w:r>
      <w:proofErr w:type="spellEnd"/>
      <w:r w:rsidRPr="003246E6">
        <w:rPr>
          <w:rFonts w:ascii="Calibri" w:hAnsi="Calibri" w:cs="Calibri"/>
          <w:sz w:val="24"/>
          <w:szCs w:val="24"/>
        </w:rPr>
        <w:t>), įvykių, failų, procesų ir elgsenos analizės rezultatai turi būti laikomi lygiaverčiu SOC duomenų šaltiniu ir koreliuojami su kitais saugumo įvykių šaltiniais.</w:t>
      </w:r>
    </w:p>
    <w:p w14:paraId="525634CD"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Paslaugų teikėjas privalo SOC paslaugų apimtyje naudoti ir administruoti ESET </w:t>
      </w:r>
      <w:proofErr w:type="spellStart"/>
      <w:r w:rsidRPr="003246E6">
        <w:rPr>
          <w:rFonts w:ascii="Calibri" w:hAnsi="Calibri" w:cs="Calibri"/>
          <w:sz w:val="24"/>
          <w:szCs w:val="24"/>
        </w:rPr>
        <w:t>Inspect</w:t>
      </w:r>
      <w:proofErr w:type="spellEnd"/>
      <w:r w:rsidRPr="003246E6">
        <w:rPr>
          <w:rFonts w:ascii="Calibri" w:hAnsi="Calibri" w:cs="Calibri"/>
          <w:sz w:val="24"/>
          <w:szCs w:val="24"/>
        </w:rPr>
        <w:t>, įskaitant:</w:t>
      </w:r>
    </w:p>
    <w:p w14:paraId="50347DBB"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aptikimo taisyklių kūrimą ir koregavimą;</w:t>
      </w:r>
    </w:p>
    <w:p w14:paraId="08C856F0"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išimčių (</w:t>
      </w:r>
      <w:proofErr w:type="spellStart"/>
      <w:r w:rsidRPr="003246E6">
        <w:rPr>
          <w:rFonts w:ascii="Calibri" w:hAnsi="Calibri" w:cs="Calibri"/>
          <w:sz w:val="24"/>
          <w:szCs w:val="24"/>
        </w:rPr>
        <w:t>exceptions</w:t>
      </w:r>
      <w:proofErr w:type="spellEnd"/>
      <w:r w:rsidRPr="003246E6">
        <w:rPr>
          <w:rFonts w:ascii="Calibri" w:hAnsi="Calibri" w:cs="Calibri"/>
          <w:sz w:val="24"/>
          <w:szCs w:val="24"/>
        </w:rPr>
        <w:t>) kūrimą ir priežiūrą;</w:t>
      </w:r>
    </w:p>
    <w:p w14:paraId="08BBED2A"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ESET </w:t>
      </w:r>
      <w:proofErr w:type="spellStart"/>
      <w:r w:rsidRPr="003246E6">
        <w:rPr>
          <w:rFonts w:ascii="Calibri" w:hAnsi="Calibri" w:cs="Calibri"/>
          <w:sz w:val="24"/>
          <w:szCs w:val="24"/>
        </w:rPr>
        <w:t>Inspect</w:t>
      </w:r>
      <w:proofErr w:type="spellEnd"/>
      <w:r w:rsidRPr="003246E6">
        <w:rPr>
          <w:rFonts w:ascii="Calibri" w:hAnsi="Calibri" w:cs="Calibri"/>
          <w:sz w:val="24"/>
          <w:szCs w:val="24"/>
        </w:rPr>
        <w:t xml:space="preserve"> konfigūravimą ir optimizavimą;</w:t>
      </w:r>
    </w:p>
    <w:p w14:paraId="2C860BAC"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ESET </w:t>
      </w:r>
      <w:proofErr w:type="spellStart"/>
      <w:r w:rsidRPr="003246E6">
        <w:rPr>
          <w:rFonts w:ascii="Calibri" w:hAnsi="Calibri" w:cs="Calibri"/>
          <w:sz w:val="24"/>
          <w:szCs w:val="24"/>
        </w:rPr>
        <w:t>Protect</w:t>
      </w:r>
      <w:proofErr w:type="spellEnd"/>
      <w:r w:rsidRPr="003246E6">
        <w:rPr>
          <w:rFonts w:ascii="Calibri" w:hAnsi="Calibri" w:cs="Calibri"/>
          <w:sz w:val="24"/>
          <w:szCs w:val="24"/>
        </w:rPr>
        <w:t xml:space="preserve"> &amp; </w:t>
      </w:r>
      <w:proofErr w:type="spellStart"/>
      <w:r w:rsidRPr="003246E6">
        <w:rPr>
          <w:rFonts w:ascii="Calibri" w:hAnsi="Calibri" w:cs="Calibri"/>
          <w:sz w:val="24"/>
          <w:szCs w:val="24"/>
        </w:rPr>
        <w:t>Inspect</w:t>
      </w:r>
      <w:proofErr w:type="spellEnd"/>
      <w:r w:rsidRPr="003246E6">
        <w:rPr>
          <w:rFonts w:ascii="Calibri" w:hAnsi="Calibri" w:cs="Calibri"/>
          <w:sz w:val="24"/>
          <w:szCs w:val="24"/>
        </w:rPr>
        <w:t xml:space="preserve"> platformoje automatiškai generuojamų incidentų tyrimas ir sprendimas;</w:t>
      </w:r>
    </w:p>
    <w:p w14:paraId="2D7A8DC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 xml:space="preserve">Paslaugų teikėjas privalo SOC paslaugų apimtyje vykdyti ESET </w:t>
      </w:r>
      <w:proofErr w:type="spellStart"/>
      <w:r w:rsidRPr="003246E6">
        <w:rPr>
          <w:rFonts w:ascii="Calibri" w:hAnsi="Calibri" w:cs="Calibri"/>
          <w:sz w:val="24"/>
          <w:szCs w:val="24"/>
        </w:rPr>
        <w:t>Protect</w:t>
      </w:r>
      <w:proofErr w:type="spellEnd"/>
      <w:r w:rsidRPr="003246E6">
        <w:rPr>
          <w:rFonts w:ascii="Calibri" w:hAnsi="Calibri" w:cs="Calibri"/>
          <w:sz w:val="24"/>
          <w:szCs w:val="24"/>
        </w:rPr>
        <w:t xml:space="preserve"> &amp; </w:t>
      </w:r>
      <w:proofErr w:type="spellStart"/>
      <w:r w:rsidRPr="003246E6">
        <w:rPr>
          <w:rFonts w:ascii="Calibri" w:hAnsi="Calibri" w:cs="Calibri"/>
          <w:sz w:val="24"/>
          <w:szCs w:val="24"/>
        </w:rPr>
        <w:t>Inspect</w:t>
      </w:r>
      <w:proofErr w:type="spellEnd"/>
      <w:r w:rsidRPr="003246E6">
        <w:rPr>
          <w:rFonts w:ascii="Calibri" w:hAnsi="Calibri" w:cs="Calibri"/>
          <w:sz w:val="24"/>
          <w:szCs w:val="24"/>
        </w:rPr>
        <w:t xml:space="preserve"> platformoje automatiškai generuojamų detekcijų tyrimą ir sprendimą.</w:t>
      </w:r>
    </w:p>
    <w:p w14:paraId="519E6316"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Turimos ESET Premium paslaugos metu atliekamos grėsmių medžioklės (</w:t>
      </w:r>
      <w:proofErr w:type="spellStart"/>
      <w:r w:rsidRPr="003246E6">
        <w:rPr>
          <w:rFonts w:ascii="Calibri" w:hAnsi="Calibri" w:cs="Calibri"/>
          <w:sz w:val="24"/>
          <w:szCs w:val="24"/>
        </w:rPr>
        <w:t>Threat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Hunting</w:t>
      </w:r>
      <w:proofErr w:type="spellEnd"/>
      <w:r w:rsidRPr="003246E6">
        <w:rPr>
          <w:rFonts w:ascii="Calibri" w:hAnsi="Calibri" w:cs="Calibri"/>
          <w:sz w:val="24"/>
          <w:szCs w:val="24"/>
        </w:rPr>
        <w:t>), failų analizės, įtartinos elgsenos analizės ir analitinio pobūdžio skaitmeninės ekspertizės rezultatai turi būti naudojami:</w:t>
      </w:r>
    </w:p>
    <w:p w14:paraId="444C21A0"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kibernetinių incidentų tyrimuose;</w:t>
      </w:r>
    </w:p>
    <w:p w14:paraId="37B2E0C6"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saugumo rekomendacijų rengime;</w:t>
      </w:r>
    </w:p>
    <w:p w14:paraId="6465EA1D" w14:textId="77777777" w:rsidR="003F15C2" w:rsidRPr="003246E6" w:rsidRDefault="003F15C2" w:rsidP="00642565">
      <w:pPr>
        <w:pStyle w:val="Sraopastraipa"/>
        <w:numPr>
          <w:ilvl w:val="2"/>
          <w:numId w:val="4"/>
        </w:numPr>
        <w:tabs>
          <w:tab w:val="left" w:pos="1701"/>
        </w:tabs>
        <w:spacing w:line="276" w:lineRule="auto"/>
        <w:ind w:left="0" w:firstLine="720"/>
        <w:jc w:val="both"/>
        <w:rPr>
          <w:rFonts w:ascii="Calibri" w:hAnsi="Calibri" w:cs="Calibri"/>
          <w:sz w:val="24"/>
          <w:szCs w:val="24"/>
        </w:rPr>
      </w:pPr>
      <w:r w:rsidRPr="003246E6">
        <w:rPr>
          <w:rFonts w:ascii="Calibri" w:hAnsi="Calibri" w:cs="Calibri"/>
          <w:sz w:val="24"/>
          <w:szCs w:val="24"/>
        </w:rPr>
        <w:t>periodinėse SOC ataskaitose.</w:t>
      </w:r>
    </w:p>
    <w:p w14:paraId="34D340BD"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Turimos ESET Premium paslaugos integravimas į SOC paslaugas reiškia, kad Paslaugų teikėjas privalo naudoti Perkančiosios organizacijos turimą ESET Premium paslaugą, nereikalaujant papildomų licencijų, alternatyvių saugumo sprendimų ar atskiro paslaugų pirkimo, nebent Perkančioji organizacija raštu nuspręstų kitaip.</w:t>
      </w:r>
    </w:p>
    <w:p w14:paraId="27676336" w14:textId="77777777" w:rsidR="003F15C2" w:rsidRPr="003246E6" w:rsidRDefault="003F15C2"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Kompiuterinių tinklų ir informacinių sistemų pažeidžiamumų aptikimas.</w:t>
      </w:r>
    </w:p>
    <w:p w14:paraId="4455CC35"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teikėjas turi vykdyti Perkančiosios organizacijos kompiuterinių tinklų ir informacinių sistemų pažeidžiamumų aptikimą, siekiant nustatyti saugumo spragas, kurios galėtų būti išnaudotos vidinių ar išorinių kibernetinių atakų metu.</w:t>
      </w:r>
    </w:p>
    <w:p w14:paraId="2A87F2EF"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Pažeidžiamumų aptikimo metu turi būti:</w:t>
      </w:r>
    </w:p>
    <w:p w14:paraId="3C7F80F5"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identifikuojami informacinių sistemų, tarnybinių stočių, darbo vietų, tinklo ir saugos įrangos pažeidžiamumai;</w:t>
      </w:r>
    </w:p>
    <w:p w14:paraId="02831172"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vertinamas nustatytų pažeidžiamumų kritiškumas.</w:t>
      </w:r>
    </w:p>
    <w:p w14:paraId="7940FF1A"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turi vykdyti reguliarų ekspertinį pažeidžiamumų vertinimą, atsižvelgiant į:</w:t>
      </w:r>
    </w:p>
    <w:p w14:paraId="4D878D98"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infrastruktūros pokyčius;</w:t>
      </w:r>
    </w:p>
    <w:p w14:paraId="644FE871"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naujai atsiradusias grėsmes;</w:t>
      </w:r>
    </w:p>
    <w:p w14:paraId="68952A4A"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nustatytų pažeidžiamumų dinamiką.</w:t>
      </w:r>
    </w:p>
    <w:p w14:paraId="3D8440A9"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Pažeidžiamumų aptikimas turi būti pritaikytas Perkančiosios organizacijos IT infrastruktūrai, įskaitant, bet neapsiribojant:</w:t>
      </w:r>
    </w:p>
    <w:p w14:paraId="15B15CD4"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operacinių sistemų (pvz., „Windows“, „Linux“);</w:t>
      </w:r>
    </w:p>
    <w:p w14:paraId="5042E4CA"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tinklo ir saugos įrangos;</w:t>
      </w:r>
    </w:p>
    <w:p w14:paraId="315006EE"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taikomųjų informacinių sistemų ir kitų naudojamų technologijų.</w:t>
      </w:r>
    </w:p>
    <w:p w14:paraId="6626A15D"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Apie nustatytus pažeidžiamumus Paslaugų teikėjas turi pateikti rekomendacijas jų šalinimui, įskaitant prioritetų nustatymą pagal kritiškumą.</w:t>
      </w:r>
    </w:p>
    <w:p w14:paraId="730962DF"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Pažeidžiamumų aptikimo paslauga neturi apimti aktyvaus pažeidžiamumų šalinimo ar sistemų konfigūracijų keitimo, jeigu tokie veiksmai nėra aiškiai suderinti su Perkančiąja organizacija.</w:t>
      </w:r>
    </w:p>
    <w:p w14:paraId="4A22E90A"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Tinklų ir informacinių sistemų pažeidžiamumų skenavimas turi būti vykdomas ne rečiau kaip 1 kartą per 6 (šešis) mėnesius.</w:t>
      </w:r>
    </w:p>
    <w:p w14:paraId="3853115B" w14:textId="77777777" w:rsidR="003F15C2" w:rsidRPr="003246E6" w:rsidRDefault="003F15C2"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Kibernetinių incidentų tyrimai</w:t>
      </w:r>
    </w:p>
    <w:p w14:paraId="65CD9909"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Esant faktiniam poreikiui ir Perkančiosios organizacijos užsakymu, Paslaugų teikėjas turi atlikti kibernetinio incidento nuodugnų tyrimą.</w:t>
      </w:r>
    </w:p>
    <w:p w14:paraId="1B74EB54"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Kibernetinio incidento tyrimas turi apimti:</w:t>
      </w:r>
    </w:p>
    <w:p w14:paraId="6F74AF0F"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su incidentu susijusių saugumo įvykių ir duomenų analizę;</w:t>
      </w:r>
    </w:p>
    <w:p w14:paraId="6A6CBF78"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incidento eigos, galimų priežasčių ir poveikio Perkančiosios organizacijos sistemoms vertinimą;</w:t>
      </w:r>
    </w:p>
    <w:p w14:paraId="68FA4385"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incidento metu naudotų atakos metodų ir technikų analizę (jeigu nustatoma).</w:t>
      </w:r>
    </w:p>
    <w:p w14:paraId="63FD38D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Atlikus kibernetinio incidento tyrimą, Paslaugų teikėjas turi pateikti incidento tyrimo ataskaitą, kurioje pateikiama:</w:t>
      </w:r>
    </w:p>
    <w:p w14:paraId="047B06D9"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incidento aprašymas;</w:t>
      </w:r>
    </w:p>
    <w:p w14:paraId="7EC26BC6"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nustatyti faktai ir išvados;</w:t>
      </w:r>
    </w:p>
    <w:p w14:paraId="03AD8CEF" w14:textId="77777777" w:rsidR="003F15C2" w:rsidRPr="003246E6" w:rsidRDefault="003F15C2"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rekomendacijos dėl tolimesnių veiksmų ir rizikų mažinimo.</w:t>
      </w:r>
    </w:p>
    <w:p w14:paraId="340465FF"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Kibernetinių incidentų tyrimai atliekami pirkimo sutarties galiojimo laikotarpiu pagal Perkančiosios organizacijos poreikį.</w:t>
      </w:r>
    </w:p>
    <w:p w14:paraId="27C9B1D1"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Kibernetinio incidento tyrimo paslauga neturi apimti teisminių ar skaitmeninės </w:t>
      </w:r>
      <w:proofErr w:type="spellStart"/>
      <w:r w:rsidRPr="003246E6">
        <w:rPr>
          <w:rFonts w:ascii="Calibri" w:hAnsi="Calibri" w:cs="Calibri"/>
          <w:sz w:val="24"/>
          <w:szCs w:val="24"/>
        </w:rPr>
        <w:t>forensikos</w:t>
      </w:r>
      <w:proofErr w:type="spellEnd"/>
      <w:r w:rsidRPr="003246E6">
        <w:rPr>
          <w:rFonts w:ascii="Calibri" w:hAnsi="Calibri" w:cs="Calibri"/>
          <w:sz w:val="24"/>
          <w:szCs w:val="24"/>
        </w:rPr>
        <w:t xml:space="preserve"> veiksmų, jeigu tokie veiksmai nėra aiškiai numatyti sutartyje.</w:t>
      </w:r>
    </w:p>
    <w:p w14:paraId="7FB77205"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teikti Perkančiajai organizacijai incidento pranešimų parengimui reikalingą informaciją ir analitinę medžiagą, kad Perkančioji organizacija galėtų įvykdyti pranešimo Nacionaliniam kibernetinio saugumo centrui (NKSC) pareigą (kai taikoma).</w:t>
      </w:r>
    </w:p>
    <w:p w14:paraId="3B9E1484"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Nustačius incidentą, kuris gali atitikti reikšmingo kibernetinio incidento požymius, Paslaugų teikėjas privalo nedelsdamas, bet ne vėliau kaip per 24 (dvidešimt keturias) valandas nuo sužinojimo momento, pateikti Perkančiajai organizacijai pirminę informaciją ankstyvajam perspėjimui (kai taikoma pagal KSĮ).</w:t>
      </w:r>
    </w:p>
    <w:p w14:paraId="3A85D89B"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pateikti Perkančiajai organizacijai atnaujintą incidento vertinimą ir faktinius duomenis, reikalingus pranešimui, ne vėliau kaip per 72 (septyniasdešimt dvi) valandas nuo sužinojimo momento, įskaitant pirminį poveikio / sunkumo vertinimą ir (jei yra) turimus kompromitavimo įrodymus.</w:t>
      </w:r>
    </w:p>
    <w:p w14:paraId="3BD3852E"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bendradarbiauti rengiant tarpines / pažangos / galutinę ataskaitą (galutinė – per 1 mėn., o jei incidentas tebevyksta – pažangos ataskaita ir galutinė per 1 mėn. nuo suvaldymo).</w:t>
      </w:r>
    </w:p>
    <w:p w14:paraId="3CA90B81"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Perkančiosios organizacijos užsakymu Paslaugų teikėjas turi užtikrinti kibernetinių incidentų registravimą automatiniu būdu KSIS veikiančioje Nacionalinėje kibernetinių incidentų valdymo platformoje, naudojant automatizuotas informacijos perdavimo sąsajas.</w:t>
      </w:r>
    </w:p>
    <w:p w14:paraId="3C2B2CE1"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Jei incidentas tęsiasi, Paslaugų teikėjas privalo teikti Perkančiajai organizacijai tarpinę (pažangos) ataskaitą, o galutinę ataskaitą – ne vėliau kaip per 1 (vieną) mėnesį nuo incidento suvaldymo, pateikiant informaciją, reikalingą Perkančiajai organizacijai įvykdyti KSĮ nustatytas pareigas (kai taikoma).</w:t>
      </w:r>
    </w:p>
    <w:p w14:paraId="5F65857C" w14:textId="77777777" w:rsidR="003F15C2" w:rsidRPr="003246E6" w:rsidRDefault="003F15C2"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Reakcijos laikai Paslaugoms (SLA</w:t>
      </w:r>
      <w:r w:rsidRPr="003246E6">
        <w:rPr>
          <w:rFonts w:ascii="Calibri" w:hAnsi="Calibri" w:cs="Calibri"/>
          <w:sz w:val="24"/>
          <w:szCs w:val="24"/>
          <w:vertAlign w:val="superscript"/>
        </w:rPr>
        <w:t>1</w:t>
      </w:r>
      <w:r w:rsidRPr="003246E6">
        <w:rPr>
          <w:rFonts w:ascii="Calibri" w:hAnsi="Calibri" w:cs="Calibri"/>
          <w:sz w:val="24"/>
          <w:szCs w:val="24"/>
        </w:rPr>
        <w:t>).</w:t>
      </w:r>
    </w:p>
    <w:p w14:paraId="54BEC667"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užtikrinti kibernetinio saugumo įvykių ir incidentų identifikavimą bei informavimą pagal šiame skyriuje nustatytus reakcijos laikus (SLA).</w:t>
      </w:r>
    </w:p>
    <w:p w14:paraId="35CE4DE3"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Reakcijos laikai Kritinio ir Aukšto kritiškumo saugumo įvykiams ir kibernetiniams incidentams taikomi 24 valandas per parą, 7 dienas per savaitę (24/7/365).</w:t>
      </w:r>
    </w:p>
    <w:p w14:paraId="468EC998" w14:textId="77DDAD60"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Vidutinio ir Žemo kritiškumo saugumo įvykiams reakcijos laikai taikomi darbo dienomis nuo </w:t>
      </w:r>
      <w:r w:rsidR="004767C0" w:rsidRPr="003246E6">
        <w:rPr>
          <w:rFonts w:ascii="Calibri" w:hAnsi="Calibri" w:cs="Calibri"/>
          <w:sz w:val="24"/>
          <w:szCs w:val="24"/>
        </w:rPr>
        <w:t>08:00–17:00 val</w:t>
      </w:r>
      <w:r w:rsidRPr="003246E6">
        <w:rPr>
          <w:rFonts w:ascii="Calibri" w:hAnsi="Calibri" w:cs="Calibri"/>
          <w:sz w:val="24"/>
          <w:szCs w:val="24"/>
        </w:rPr>
        <w:t>., jeigu sutartyje nenustatyta kitaip.</w:t>
      </w:r>
    </w:p>
    <w:p w14:paraId="6ED894AC" w14:textId="77777777"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Automatiniai pranešimai apie saugumo įvykius teikiami nuolat (24/7/365).</w:t>
      </w:r>
    </w:p>
    <w:p w14:paraId="5240E852" w14:textId="05CC7D21" w:rsidR="003F15C2" w:rsidRPr="003246E6" w:rsidRDefault="003F15C2"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Kibernetinio saugumo įvykių ir incidentų kritiškumas nustatomas pagal Paslaugų teikėjo naudojamus analizės kriterijus ir me</w:t>
      </w:r>
      <w:bookmarkStart w:id="1" w:name="_GoBack"/>
      <w:bookmarkEnd w:id="1"/>
      <w:r w:rsidRPr="003246E6">
        <w:rPr>
          <w:rFonts w:ascii="Calibri" w:hAnsi="Calibri" w:cs="Calibri"/>
          <w:sz w:val="24"/>
          <w:szCs w:val="24"/>
        </w:rPr>
        <w:t>todiką, suderintą su Perkančiąja organizacija.</w:t>
      </w:r>
    </w:p>
    <w:p w14:paraId="6A0EB720" w14:textId="77777777" w:rsidR="001F2728" w:rsidRPr="003246E6" w:rsidRDefault="001F2728" w:rsidP="003246E6">
      <w:pPr>
        <w:spacing w:line="276" w:lineRule="auto"/>
        <w:rPr>
          <w:rFonts w:ascii="Calibri" w:hAnsi="Calibri" w:cs="Calibri"/>
          <w:sz w:val="24"/>
          <w:szCs w:val="24"/>
        </w:rPr>
      </w:pPr>
    </w:p>
    <w:p w14:paraId="34FE2FC0" w14:textId="77777777" w:rsidR="001F2728" w:rsidRPr="003246E6" w:rsidRDefault="001F2728" w:rsidP="003246E6">
      <w:pPr>
        <w:spacing w:line="276" w:lineRule="auto"/>
        <w:ind w:firstLine="0"/>
        <w:jc w:val="right"/>
        <w:rPr>
          <w:rFonts w:ascii="Calibri" w:hAnsi="Calibri" w:cs="Calibri"/>
          <w:sz w:val="24"/>
          <w:szCs w:val="24"/>
        </w:rPr>
      </w:pPr>
      <w:r w:rsidRPr="003246E6">
        <w:rPr>
          <w:rFonts w:ascii="Calibri" w:hAnsi="Calibri" w:cs="Calibri"/>
          <w:sz w:val="24"/>
          <w:szCs w:val="24"/>
        </w:rPr>
        <w:t>1 lentelė. Reakcijos laikai (SLA)</w:t>
      </w:r>
    </w:p>
    <w:tbl>
      <w:tblPr>
        <w:tblW w:w="963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75"/>
        <w:gridCol w:w="1262"/>
        <w:gridCol w:w="1645"/>
        <w:gridCol w:w="1574"/>
        <w:gridCol w:w="1084"/>
        <w:gridCol w:w="1594"/>
      </w:tblGrid>
      <w:tr w:rsidR="001F2728" w:rsidRPr="003246E6" w14:paraId="19258224" w14:textId="77777777" w:rsidTr="003246E6">
        <w:trPr>
          <w:tblHeader/>
          <w:tblCellSpacing w:w="15" w:type="dxa"/>
        </w:trPr>
        <w:tc>
          <w:tcPr>
            <w:tcW w:w="2430" w:type="dxa"/>
            <w:vAlign w:val="center"/>
            <w:hideMark/>
          </w:tcPr>
          <w:p w14:paraId="167AAF12"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Informacijos apsikeitimo objektas</w:t>
            </w:r>
          </w:p>
        </w:tc>
        <w:tc>
          <w:tcPr>
            <w:tcW w:w="1232" w:type="dxa"/>
            <w:vAlign w:val="center"/>
            <w:hideMark/>
          </w:tcPr>
          <w:p w14:paraId="7B9B029A"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Grėsmės kritiškumo lygis</w:t>
            </w:r>
          </w:p>
        </w:tc>
        <w:tc>
          <w:tcPr>
            <w:tcW w:w="1615" w:type="dxa"/>
            <w:vAlign w:val="center"/>
            <w:hideMark/>
          </w:tcPr>
          <w:p w14:paraId="04BFCF93"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Identifikavimo laikas (TTD)</w:t>
            </w:r>
          </w:p>
        </w:tc>
        <w:tc>
          <w:tcPr>
            <w:tcW w:w="1544" w:type="dxa"/>
            <w:vAlign w:val="center"/>
            <w:hideMark/>
          </w:tcPr>
          <w:p w14:paraId="4D8AF72B"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Pranešimo Perkančiajai organizacijai laikas (TTR)</w:t>
            </w:r>
          </w:p>
        </w:tc>
        <w:tc>
          <w:tcPr>
            <w:tcW w:w="1054" w:type="dxa"/>
            <w:vAlign w:val="center"/>
            <w:hideMark/>
          </w:tcPr>
          <w:p w14:paraId="6739125F"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Paslaugų lygio tikslas (SLT)</w:t>
            </w:r>
          </w:p>
        </w:tc>
        <w:tc>
          <w:tcPr>
            <w:tcW w:w="1549" w:type="dxa"/>
            <w:vAlign w:val="center"/>
            <w:hideMark/>
          </w:tcPr>
          <w:p w14:paraId="1382B9FB"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Komunikacijos kanalas</w:t>
            </w:r>
          </w:p>
        </w:tc>
      </w:tr>
      <w:tr w:rsidR="001F2728" w:rsidRPr="003246E6" w14:paraId="4B63A51A" w14:textId="77777777" w:rsidTr="003246E6">
        <w:trPr>
          <w:tblCellSpacing w:w="15" w:type="dxa"/>
        </w:trPr>
        <w:tc>
          <w:tcPr>
            <w:tcW w:w="2430" w:type="dxa"/>
            <w:vMerge w:val="restart"/>
            <w:vAlign w:val="center"/>
            <w:hideMark/>
          </w:tcPr>
          <w:p w14:paraId="4EFE5C25"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 xml:space="preserve">Nustatomi pažeidžiamumai, rizikos ar kibernetinio saugumo grėsmės, kurioms būtina imtis neatidėliotinų veiksmų (angl. </w:t>
            </w:r>
            <w:proofErr w:type="spellStart"/>
            <w:r w:rsidRPr="003246E6">
              <w:rPr>
                <w:rFonts w:ascii="Calibri" w:hAnsi="Calibri" w:cs="Calibri"/>
                <w:i/>
                <w:iCs/>
                <w:sz w:val="24"/>
                <w:szCs w:val="24"/>
              </w:rPr>
              <w:t>security</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monitoring</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and</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automated</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alerting</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for</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high</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severity</w:t>
            </w:r>
            <w:proofErr w:type="spellEnd"/>
            <w:r w:rsidRPr="003246E6">
              <w:rPr>
                <w:rFonts w:ascii="Calibri" w:hAnsi="Calibri" w:cs="Calibri"/>
                <w:i/>
                <w:iCs/>
                <w:sz w:val="24"/>
                <w:szCs w:val="24"/>
              </w:rPr>
              <w:t xml:space="preserve"> </w:t>
            </w:r>
            <w:proofErr w:type="spellStart"/>
            <w:r w:rsidRPr="003246E6">
              <w:rPr>
                <w:rFonts w:ascii="Calibri" w:hAnsi="Calibri" w:cs="Calibri"/>
                <w:i/>
                <w:iCs/>
                <w:sz w:val="24"/>
                <w:szCs w:val="24"/>
              </w:rPr>
              <w:t>alerts</w:t>
            </w:r>
            <w:proofErr w:type="spellEnd"/>
            <w:r w:rsidRPr="003246E6">
              <w:rPr>
                <w:rFonts w:ascii="Calibri" w:hAnsi="Calibri" w:cs="Calibri"/>
                <w:sz w:val="24"/>
                <w:szCs w:val="24"/>
              </w:rPr>
              <w:t>)</w:t>
            </w:r>
          </w:p>
          <w:p w14:paraId="0F21D2B5" w14:textId="77777777" w:rsidR="001F2728" w:rsidRPr="003246E6" w:rsidRDefault="001F2728" w:rsidP="003246E6">
            <w:pPr>
              <w:spacing w:line="276" w:lineRule="auto"/>
              <w:jc w:val="center"/>
              <w:rPr>
                <w:rFonts w:ascii="Calibri" w:hAnsi="Calibri" w:cs="Calibri"/>
                <w:sz w:val="24"/>
                <w:szCs w:val="24"/>
              </w:rPr>
            </w:pPr>
          </w:p>
        </w:tc>
        <w:tc>
          <w:tcPr>
            <w:tcW w:w="1232" w:type="dxa"/>
            <w:vAlign w:val="center"/>
            <w:hideMark/>
          </w:tcPr>
          <w:p w14:paraId="1F9D2660"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Kritinis / Aukštas</w:t>
            </w:r>
          </w:p>
        </w:tc>
        <w:tc>
          <w:tcPr>
            <w:tcW w:w="1615" w:type="dxa"/>
            <w:vAlign w:val="center"/>
            <w:hideMark/>
          </w:tcPr>
          <w:p w14:paraId="6AD5E253"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1 val.</w:t>
            </w:r>
          </w:p>
        </w:tc>
        <w:tc>
          <w:tcPr>
            <w:tcW w:w="1544" w:type="dxa"/>
            <w:vAlign w:val="center"/>
            <w:hideMark/>
          </w:tcPr>
          <w:p w14:paraId="2A5885DC"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2 val.</w:t>
            </w:r>
          </w:p>
        </w:tc>
        <w:tc>
          <w:tcPr>
            <w:tcW w:w="1054" w:type="dxa"/>
            <w:vAlign w:val="center"/>
            <w:hideMark/>
          </w:tcPr>
          <w:p w14:paraId="21141E91"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 95 %</w:t>
            </w:r>
          </w:p>
        </w:tc>
        <w:tc>
          <w:tcPr>
            <w:tcW w:w="1549" w:type="dxa"/>
            <w:vAlign w:val="center"/>
            <w:hideMark/>
          </w:tcPr>
          <w:p w14:paraId="1BE56BC2"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Pranešimas el. paštu (esant poreikiui – papildomas informavimas telefonu ar SMS)</w:t>
            </w:r>
          </w:p>
        </w:tc>
      </w:tr>
      <w:tr w:rsidR="001F2728" w:rsidRPr="003246E6" w14:paraId="6D235B57" w14:textId="77777777" w:rsidTr="003246E6">
        <w:trPr>
          <w:tblCellSpacing w:w="15" w:type="dxa"/>
        </w:trPr>
        <w:tc>
          <w:tcPr>
            <w:tcW w:w="2430" w:type="dxa"/>
            <w:vMerge/>
            <w:vAlign w:val="center"/>
            <w:hideMark/>
          </w:tcPr>
          <w:p w14:paraId="48C1B60E" w14:textId="77777777" w:rsidR="001F2728" w:rsidRPr="003246E6" w:rsidRDefault="001F2728" w:rsidP="003246E6">
            <w:pPr>
              <w:spacing w:line="276" w:lineRule="auto"/>
              <w:jc w:val="center"/>
              <w:rPr>
                <w:rFonts w:ascii="Calibri" w:hAnsi="Calibri" w:cs="Calibri"/>
                <w:sz w:val="24"/>
                <w:szCs w:val="24"/>
              </w:rPr>
            </w:pPr>
          </w:p>
        </w:tc>
        <w:tc>
          <w:tcPr>
            <w:tcW w:w="1232" w:type="dxa"/>
            <w:vAlign w:val="center"/>
            <w:hideMark/>
          </w:tcPr>
          <w:p w14:paraId="4A72083C"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Vidutinis</w:t>
            </w:r>
          </w:p>
        </w:tc>
        <w:tc>
          <w:tcPr>
            <w:tcW w:w="1615" w:type="dxa"/>
            <w:vAlign w:val="center"/>
            <w:hideMark/>
          </w:tcPr>
          <w:p w14:paraId="13B2B4C6"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3 val.</w:t>
            </w:r>
          </w:p>
        </w:tc>
        <w:tc>
          <w:tcPr>
            <w:tcW w:w="1544" w:type="dxa"/>
            <w:vAlign w:val="center"/>
            <w:hideMark/>
          </w:tcPr>
          <w:p w14:paraId="49CDD4A3"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6 val.</w:t>
            </w:r>
          </w:p>
        </w:tc>
        <w:tc>
          <w:tcPr>
            <w:tcW w:w="1054" w:type="dxa"/>
            <w:vAlign w:val="center"/>
            <w:hideMark/>
          </w:tcPr>
          <w:p w14:paraId="786360B4"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 95 %</w:t>
            </w:r>
          </w:p>
        </w:tc>
        <w:tc>
          <w:tcPr>
            <w:tcW w:w="1549" w:type="dxa"/>
            <w:vAlign w:val="center"/>
            <w:hideMark/>
          </w:tcPr>
          <w:p w14:paraId="1781E463"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Pranešimas el. paštu</w:t>
            </w:r>
          </w:p>
        </w:tc>
      </w:tr>
      <w:tr w:rsidR="001F2728" w:rsidRPr="003246E6" w14:paraId="602A91DE" w14:textId="77777777" w:rsidTr="003246E6">
        <w:trPr>
          <w:tblCellSpacing w:w="15" w:type="dxa"/>
        </w:trPr>
        <w:tc>
          <w:tcPr>
            <w:tcW w:w="2430" w:type="dxa"/>
            <w:vMerge/>
            <w:vAlign w:val="center"/>
            <w:hideMark/>
          </w:tcPr>
          <w:p w14:paraId="00740D59" w14:textId="77777777" w:rsidR="001F2728" w:rsidRPr="003246E6" w:rsidRDefault="001F2728" w:rsidP="003246E6">
            <w:pPr>
              <w:spacing w:line="276" w:lineRule="auto"/>
              <w:jc w:val="center"/>
              <w:rPr>
                <w:rFonts w:ascii="Calibri" w:hAnsi="Calibri" w:cs="Calibri"/>
                <w:sz w:val="24"/>
                <w:szCs w:val="24"/>
              </w:rPr>
            </w:pPr>
          </w:p>
        </w:tc>
        <w:tc>
          <w:tcPr>
            <w:tcW w:w="1232" w:type="dxa"/>
            <w:vAlign w:val="center"/>
            <w:hideMark/>
          </w:tcPr>
          <w:p w14:paraId="7F30C2CE"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Žemas</w:t>
            </w:r>
          </w:p>
        </w:tc>
        <w:tc>
          <w:tcPr>
            <w:tcW w:w="1615" w:type="dxa"/>
            <w:vAlign w:val="center"/>
            <w:hideMark/>
          </w:tcPr>
          <w:p w14:paraId="0CAE50E0"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8 val.</w:t>
            </w:r>
          </w:p>
        </w:tc>
        <w:tc>
          <w:tcPr>
            <w:tcW w:w="1544" w:type="dxa"/>
            <w:vAlign w:val="center"/>
            <w:hideMark/>
          </w:tcPr>
          <w:p w14:paraId="16615FF1"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iki 16 val.</w:t>
            </w:r>
          </w:p>
        </w:tc>
        <w:tc>
          <w:tcPr>
            <w:tcW w:w="1054" w:type="dxa"/>
            <w:vAlign w:val="center"/>
            <w:hideMark/>
          </w:tcPr>
          <w:p w14:paraId="30AA6DBA"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 95 %</w:t>
            </w:r>
          </w:p>
        </w:tc>
        <w:tc>
          <w:tcPr>
            <w:tcW w:w="1549" w:type="dxa"/>
            <w:vAlign w:val="center"/>
            <w:hideMark/>
          </w:tcPr>
          <w:p w14:paraId="154055DC" w14:textId="77777777" w:rsidR="001F2728" w:rsidRPr="003246E6" w:rsidRDefault="001F2728" w:rsidP="003246E6">
            <w:pPr>
              <w:spacing w:line="276" w:lineRule="auto"/>
              <w:ind w:firstLine="0"/>
              <w:jc w:val="center"/>
              <w:rPr>
                <w:rFonts w:ascii="Calibri" w:hAnsi="Calibri" w:cs="Calibri"/>
                <w:sz w:val="24"/>
                <w:szCs w:val="24"/>
              </w:rPr>
            </w:pPr>
            <w:r w:rsidRPr="003246E6">
              <w:rPr>
                <w:rFonts w:ascii="Calibri" w:hAnsi="Calibri" w:cs="Calibri"/>
                <w:sz w:val="24"/>
                <w:szCs w:val="24"/>
              </w:rPr>
              <w:t>Informacija pateikiama mėnesinėje Paslaugų teikimo ataskaitoje</w:t>
            </w:r>
          </w:p>
        </w:tc>
      </w:tr>
    </w:tbl>
    <w:p w14:paraId="5C2ACD49" w14:textId="77777777" w:rsidR="001F2728" w:rsidRPr="003246E6" w:rsidRDefault="001F2728" w:rsidP="003246E6">
      <w:pPr>
        <w:spacing w:line="276" w:lineRule="auto"/>
        <w:rPr>
          <w:rFonts w:ascii="Calibri" w:hAnsi="Calibri" w:cs="Calibri"/>
          <w:sz w:val="24"/>
          <w:szCs w:val="24"/>
        </w:rPr>
      </w:pPr>
      <w:r w:rsidRPr="003246E6">
        <w:rPr>
          <w:rFonts w:ascii="Calibri" w:hAnsi="Calibri" w:cs="Calibri"/>
          <w:sz w:val="24"/>
          <w:szCs w:val="24"/>
        </w:rPr>
        <w:t>________________________</w:t>
      </w:r>
    </w:p>
    <w:p w14:paraId="711248FA" w14:textId="77777777" w:rsidR="001F2728" w:rsidRPr="003246E6" w:rsidRDefault="001F2728" w:rsidP="003246E6">
      <w:pPr>
        <w:pStyle w:val="Porat"/>
        <w:spacing w:line="276" w:lineRule="auto"/>
        <w:ind w:right="360"/>
        <w:jc w:val="both"/>
        <w:rPr>
          <w:rFonts w:ascii="Calibri" w:hAnsi="Calibri" w:cs="Calibri"/>
          <w:i/>
          <w:iCs/>
          <w:szCs w:val="24"/>
          <w:lang w:val="lt-LT"/>
        </w:rPr>
      </w:pPr>
      <w:r w:rsidRPr="003246E6">
        <w:rPr>
          <w:rFonts w:ascii="Calibri" w:hAnsi="Calibri" w:cs="Calibri"/>
          <w:i/>
          <w:iCs/>
          <w:szCs w:val="24"/>
          <w:vertAlign w:val="superscript"/>
          <w:lang w:val="lt-LT"/>
        </w:rPr>
        <w:t>1</w:t>
      </w:r>
      <w:r w:rsidRPr="003246E6">
        <w:rPr>
          <w:rFonts w:ascii="Calibri" w:hAnsi="Calibri" w:cs="Calibri"/>
          <w:i/>
          <w:iCs/>
          <w:szCs w:val="24"/>
          <w:lang w:val="lt-LT"/>
        </w:rPr>
        <w:t xml:space="preserve"> pasikeitus teisės aktuose nustatytiems kibernetinių incidentų aptikimo ir (ar) pranešimo terminams (SLA), 1 lentelėje nurodyti terminai gali būti keičiami, atsižvelgiant į pasikeitusius reikalavimus.</w:t>
      </w:r>
    </w:p>
    <w:p w14:paraId="6FC4FA5E" w14:textId="77777777" w:rsidR="001F2728" w:rsidRPr="003246E6" w:rsidRDefault="001F2728" w:rsidP="003246E6">
      <w:pPr>
        <w:pStyle w:val="Sraopastraipa"/>
        <w:numPr>
          <w:ilvl w:val="1"/>
          <w:numId w:val="4"/>
        </w:numPr>
        <w:spacing w:line="276" w:lineRule="auto"/>
        <w:ind w:left="0" w:firstLine="720"/>
        <w:rPr>
          <w:rFonts w:ascii="Calibri" w:hAnsi="Calibri" w:cs="Calibri"/>
          <w:sz w:val="24"/>
          <w:szCs w:val="24"/>
        </w:rPr>
      </w:pPr>
      <w:r w:rsidRPr="003246E6">
        <w:rPr>
          <w:rFonts w:ascii="Calibri" w:hAnsi="Calibri" w:cs="Calibri"/>
          <w:sz w:val="24"/>
          <w:szCs w:val="24"/>
        </w:rPr>
        <w:t>Pranešimuose apie nustatytus saugumo įvykius ar incidentus turi būti pateikiama bent ši informacija:</w:t>
      </w:r>
    </w:p>
    <w:p w14:paraId="72C5D77D" w14:textId="77777777" w:rsidR="001F2728" w:rsidRPr="003246E6" w:rsidRDefault="001F2728" w:rsidP="003246E6">
      <w:pPr>
        <w:pStyle w:val="Sraopastraipa"/>
        <w:numPr>
          <w:ilvl w:val="2"/>
          <w:numId w:val="4"/>
        </w:numPr>
        <w:spacing w:line="276" w:lineRule="auto"/>
        <w:ind w:left="0" w:firstLine="720"/>
        <w:rPr>
          <w:rFonts w:ascii="Calibri" w:hAnsi="Calibri" w:cs="Calibri"/>
          <w:sz w:val="24"/>
          <w:szCs w:val="24"/>
        </w:rPr>
      </w:pPr>
      <w:r w:rsidRPr="003246E6">
        <w:rPr>
          <w:rFonts w:ascii="Calibri" w:hAnsi="Calibri" w:cs="Calibri"/>
          <w:sz w:val="24"/>
          <w:szCs w:val="24"/>
        </w:rPr>
        <w:t>įvykio ar incidento aprašymas;</w:t>
      </w:r>
    </w:p>
    <w:p w14:paraId="2AE8D39E" w14:textId="77777777" w:rsidR="001F2728" w:rsidRPr="003246E6" w:rsidRDefault="001F2728" w:rsidP="003246E6">
      <w:pPr>
        <w:pStyle w:val="Sraopastraipa"/>
        <w:numPr>
          <w:ilvl w:val="2"/>
          <w:numId w:val="4"/>
        </w:numPr>
        <w:spacing w:line="276" w:lineRule="auto"/>
        <w:ind w:left="0" w:firstLine="720"/>
        <w:rPr>
          <w:rFonts w:ascii="Calibri" w:hAnsi="Calibri" w:cs="Calibri"/>
          <w:sz w:val="24"/>
          <w:szCs w:val="24"/>
        </w:rPr>
      </w:pPr>
      <w:r w:rsidRPr="003246E6">
        <w:rPr>
          <w:rFonts w:ascii="Calibri" w:hAnsi="Calibri" w:cs="Calibri"/>
          <w:sz w:val="24"/>
          <w:szCs w:val="24"/>
        </w:rPr>
        <w:t>nustatytas kritiškumo lygis;</w:t>
      </w:r>
    </w:p>
    <w:p w14:paraId="410B1BF5" w14:textId="77777777" w:rsidR="001F2728" w:rsidRPr="003246E6" w:rsidRDefault="001F2728" w:rsidP="003246E6">
      <w:pPr>
        <w:pStyle w:val="Sraopastraipa"/>
        <w:numPr>
          <w:ilvl w:val="2"/>
          <w:numId w:val="4"/>
        </w:numPr>
        <w:spacing w:line="276" w:lineRule="auto"/>
        <w:ind w:left="0" w:firstLine="720"/>
        <w:rPr>
          <w:rFonts w:ascii="Calibri" w:hAnsi="Calibri" w:cs="Calibri"/>
          <w:sz w:val="24"/>
          <w:szCs w:val="24"/>
        </w:rPr>
      </w:pPr>
      <w:r w:rsidRPr="003246E6">
        <w:rPr>
          <w:rFonts w:ascii="Calibri" w:hAnsi="Calibri" w:cs="Calibri"/>
          <w:sz w:val="24"/>
          <w:szCs w:val="24"/>
        </w:rPr>
        <w:t>paveiktos sistemos ar įrenginiai (jeigu nustatyta);</w:t>
      </w:r>
    </w:p>
    <w:p w14:paraId="3E24F672" w14:textId="77777777" w:rsidR="001F2728" w:rsidRPr="003246E6" w:rsidRDefault="001F2728" w:rsidP="003246E6">
      <w:pPr>
        <w:pStyle w:val="Sraopastraipa"/>
        <w:numPr>
          <w:ilvl w:val="2"/>
          <w:numId w:val="4"/>
        </w:numPr>
        <w:spacing w:line="276" w:lineRule="auto"/>
        <w:ind w:left="0" w:firstLine="720"/>
        <w:rPr>
          <w:rFonts w:ascii="Calibri" w:hAnsi="Calibri" w:cs="Calibri"/>
          <w:sz w:val="24"/>
          <w:szCs w:val="24"/>
        </w:rPr>
      </w:pPr>
      <w:r w:rsidRPr="003246E6">
        <w:rPr>
          <w:rFonts w:ascii="Calibri" w:hAnsi="Calibri" w:cs="Calibri"/>
          <w:sz w:val="24"/>
          <w:szCs w:val="24"/>
        </w:rPr>
        <w:t>rekomenduojami tolimesni veiksmai.</w:t>
      </w:r>
    </w:p>
    <w:p w14:paraId="2B0F5951" w14:textId="77777777" w:rsidR="001F2728" w:rsidRPr="003246E6" w:rsidRDefault="001F2728" w:rsidP="003246E6">
      <w:pPr>
        <w:pStyle w:val="Sraopastraipa"/>
        <w:numPr>
          <w:ilvl w:val="1"/>
          <w:numId w:val="4"/>
        </w:numPr>
        <w:spacing w:line="276" w:lineRule="auto"/>
        <w:ind w:left="0" w:firstLine="720"/>
        <w:rPr>
          <w:rFonts w:ascii="Calibri" w:hAnsi="Calibri" w:cs="Calibri"/>
          <w:sz w:val="24"/>
          <w:szCs w:val="24"/>
        </w:rPr>
      </w:pPr>
      <w:r w:rsidRPr="003246E6">
        <w:rPr>
          <w:rFonts w:ascii="Calibri" w:hAnsi="Calibri" w:cs="Calibri"/>
          <w:sz w:val="24"/>
          <w:szCs w:val="24"/>
        </w:rPr>
        <w:t>Paslaugų teikėjas privalo užtikrinti SLA laikymosi stebėseną ir informaciją apie SLA vykdymą pateikti periodinėse (mėnesinėse) ataskaitose.</w:t>
      </w:r>
    </w:p>
    <w:p w14:paraId="06E25378"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SLA rodikliai taikomi Paslaugų teikėjo teikiamoms SOC paslaugoms ir netaikomi techninių veiksmų įgyvendinimui Perkančiosios organizacijos infrastruktūroje, jeigu tokie veiksmai nėra aiškiai numatyti sutartyje.</w:t>
      </w:r>
    </w:p>
    <w:p w14:paraId="33A8CA4F" w14:textId="77777777" w:rsidR="001F2728" w:rsidRPr="003246E6" w:rsidRDefault="001F2728" w:rsidP="00642565">
      <w:pPr>
        <w:pStyle w:val="Sraopastraipa"/>
        <w:numPr>
          <w:ilvl w:val="0"/>
          <w:numId w:val="4"/>
        </w:numPr>
        <w:tabs>
          <w:tab w:val="left" w:pos="1134"/>
        </w:tabs>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Programinė įranga ir licencijos</w:t>
      </w:r>
    </w:p>
    <w:p w14:paraId="6D65F683"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 xml:space="preserve"> Paslaugų teikėjas privalo suteikti visą Paslaugoms teikti reikalingą programinę įrangą, technines priemones ir licencijas, reikalingas šioje techninėje specifikacijoje nustatytoms SOC paslaugoms teikti.</w:t>
      </w:r>
    </w:p>
    <w:p w14:paraId="7BAEFA2B"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Su Paslaugomis suteikiama programinė įranga ir licencijos:</w:t>
      </w:r>
    </w:p>
    <w:p w14:paraId="02C04A1F"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nėra laikomos savarankišku pirkimo objektu;</w:t>
      </w:r>
    </w:p>
    <w:p w14:paraId="25E83C8A"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nėra perduodamos Perkančiajai organizacijai;</w:t>
      </w:r>
    </w:p>
    <w:p w14:paraId="5967333B"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yra įtrauktos į Paslaugų kainą visam Paslaugų teikimo laikotarpiui.</w:t>
      </w:r>
    </w:p>
    <w:p w14:paraId="672538A5"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teikėjo naudojama programinė įranga turi sudaryti galimybę:</w:t>
      </w:r>
    </w:p>
    <w:p w14:paraId="19FB0675"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apdoroti Perkančiosios organizacijos infrastruktūroje generuojamus saugumo įvykius ir duomenų srautus;</w:t>
      </w:r>
    </w:p>
    <w:p w14:paraId="4E337B4A"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vykdyti saugumo įvykių koreliaciją, analizę ir incidentų identifikavimą pagal šios techninės specifikacijos reikalavimus.</w:t>
      </w:r>
    </w:p>
    <w:p w14:paraId="280D95FC"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teikėjo naudojama programinė įranga turi turėti pakankamą pajėgumą, atitinkantį Perkančiosios organizacijos IT infrastruktūros mastą ir Paslaugų apimtį, įskaitant, bet neapsiribojant:</w:t>
      </w:r>
    </w:p>
    <w:p w14:paraId="2C3F9EB1"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ne mažiau kaip 2000 aktyvių IP adresų stebėseną;</w:t>
      </w:r>
    </w:p>
    <w:p w14:paraId="1FB7C458"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ne mažesnį kaip 20 000 EPS vidutinį apdorojimo pajėgumą, užtikrinant ne mažesnį kaip 30 000 EPS </w:t>
      </w:r>
      <w:proofErr w:type="spellStart"/>
      <w:r w:rsidRPr="003246E6">
        <w:rPr>
          <w:rFonts w:ascii="Calibri" w:hAnsi="Calibri" w:cs="Calibri"/>
          <w:sz w:val="24"/>
          <w:szCs w:val="24"/>
        </w:rPr>
        <w:t>pikinį</w:t>
      </w:r>
      <w:proofErr w:type="spellEnd"/>
      <w:r w:rsidRPr="003246E6">
        <w:rPr>
          <w:rFonts w:ascii="Calibri" w:hAnsi="Calibri" w:cs="Calibri"/>
          <w:sz w:val="24"/>
          <w:szCs w:val="24"/>
        </w:rPr>
        <w:t xml:space="preserve"> pajėgumą.</w:t>
      </w:r>
    </w:p>
    <w:p w14:paraId="67F427DA"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ne mažesnį kaip 120 000 FPM vidutinį pajėgumą, su galimybe apdoroti ne mažiau kaip 200 000 FPM </w:t>
      </w:r>
      <w:proofErr w:type="spellStart"/>
      <w:r w:rsidRPr="003246E6">
        <w:rPr>
          <w:rFonts w:ascii="Calibri" w:hAnsi="Calibri" w:cs="Calibri"/>
          <w:sz w:val="24"/>
          <w:szCs w:val="24"/>
        </w:rPr>
        <w:t>pikinę</w:t>
      </w:r>
      <w:proofErr w:type="spellEnd"/>
      <w:r w:rsidRPr="003246E6">
        <w:rPr>
          <w:rFonts w:ascii="Calibri" w:hAnsi="Calibri" w:cs="Calibri"/>
          <w:sz w:val="24"/>
          <w:szCs w:val="24"/>
        </w:rPr>
        <w:t xml:space="preserve"> apkrovą.</w:t>
      </w:r>
    </w:p>
    <w:p w14:paraId="1CA9C5C4"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Programinės įrangos pajėgumai turi būti pakankami visam Paslaugų teikimo laikotarpiui, atsižvelgiant į galimus Perkančiosios organizacijos IT infrastruktūros pokyčius.</w:t>
      </w:r>
    </w:p>
    <w:p w14:paraId="3814B570" w14:textId="77777777" w:rsidR="001F2728" w:rsidRPr="003246E6" w:rsidRDefault="001F2728"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Programinės įrangos diegimo ir talpinimo galimybės</w:t>
      </w:r>
    </w:p>
    <w:p w14:paraId="0D815D3C"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Paslaugų teikėjo naudojama programinė įranga, skirta SOC paslaugoms teikti, gali būti:</w:t>
      </w:r>
    </w:p>
    <w:p w14:paraId="36E28E94"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diegiama ir talpinama Perkančiosios organizacijos duomenų centre, Paslaugų teikėjui suteikiant visas Paslaugoms teikti reikalingas licencijas; arba</w:t>
      </w:r>
    </w:p>
    <w:p w14:paraId="2C849E0E"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talpinama Paslaugų teikėjo valdomame duomenų centre, esančiame Europos Sąjungos teritorijoje.</w:t>
      </w:r>
    </w:p>
    <w:p w14:paraId="76B05434"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Programinės įrangos diegimo ir talpinimo būdas parenkamas abipusiu Paslaugų teikėjo ir Perkančiosios organizacijos susitarimu, atsižvelgiant į Perkančiosios organizacijos technines galimybes ir saugumo reikalavimus.</w:t>
      </w:r>
    </w:p>
    <w:p w14:paraId="659B35EA" w14:textId="77777777" w:rsidR="001F2728" w:rsidRPr="003246E6" w:rsidRDefault="001F2728"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Esant poreikiui ir Perkančiosios organizacijos sprendimu, Paslaugų teikėjui gali būti sudaryta galimybė naudoti Perkančiosios organizacijos turimus techninius resursus, jeigu tokie resursai yra prieinami ir tinkami Paslaugoms teikti. </w:t>
      </w:r>
    </w:p>
    <w:p w14:paraId="0E7048EC"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yra atsakingas už Paslaugoms teikti reikalingos programinės įrangos įdiegimą, konfigūravimą ir veikimo užtikrinimą pagal šios techninės specifikacijos reikalavimus.</w:t>
      </w:r>
    </w:p>
    <w:p w14:paraId="04AA4354" w14:textId="77777777" w:rsidR="001F2728" w:rsidRPr="003246E6" w:rsidRDefault="001F2728"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yra atsakingas už Paslaugoms teikti reikalingos programinės įrangos diegimą ir konfigūravimą pagal šios techninės specifikacijos reikalavimus.</w:t>
      </w:r>
      <w:r w:rsidRPr="003246E6">
        <w:rPr>
          <w:rFonts w:ascii="Calibri" w:hAnsi="Calibri" w:cs="Calibri"/>
          <w:sz w:val="24"/>
          <w:szCs w:val="24"/>
        </w:rPr>
        <w:br/>
        <w:t>Perkančioji organizacija atlieka savo valdomos IT infrastruktūros konfigūracijos darbus ir reikalingų agentų ar techninių priemonių diegimą pagal Paslaugų teikėjo pateiktas instrukcijas.</w:t>
      </w:r>
    </w:p>
    <w:p w14:paraId="583ABAC7" w14:textId="77777777" w:rsidR="00E927C6" w:rsidRPr="003246E6" w:rsidRDefault="00E927C6"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lastRenderedPageBreak/>
        <w:t>Paslaugų įdiegimo terminai.</w:t>
      </w:r>
    </w:p>
    <w:p w14:paraId="601C3883"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atlikti Paslaugoms teikti reikalingos programinės įrangos diegimą ir pradinį konfigūravimą ne vėliau kaip per 1 (vieną) mėnesį nuo pirkimo sutarties įsigaliojimo dienos.</w:t>
      </w:r>
    </w:p>
    <w:p w14:paraId="35B0D9B9"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Pilnas Paslaugų teikimas pagal šios techninės specifikacijos reikalavimus turi būti pradėtas ne vėliau kaip per 2 (du) mėnesius nuo pirkimo sutarties įsigaliojimo dienos.</w:t>
      </w:r>
    </w:p>
    <w:p w14:paraId="5C9D69C5"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įdiegimo terminai gali būti tikslinami abipusiu šalių susitarimu, jeigu tam įtakos turi objektyvios techninės ar organizacinės priežastys.</w:t>
      </w:r>
    </w:p>
    <w:p w14:paraId="1DEF830F" w14:textId="77777777" w:rsidR="00E927C6" w:rsidRPr="003246E6" w:rsidRDefault="00E927C6"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teikimo trukmė</w:t>
      </w:r>
    </w:p>
    <w:p w14:paraId="08839DC9"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teikimo trukmė – 12 (dvylika) mėnesių nuo pirkimo sutarties įsigaliojimo dienos.</w:t>
      </w:r>
    </w:p>
    <w:p w14:paraId="3C48D880"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Paslaugos teikiamos visą sutarties galiojimo laikotarpį pagal šioje techninėje specifikacijoje nustatytus reikalavimus.</w:t>
      </w:r>
    </w:p>
    <w:p w14:paraId="51A66DFB" w14:textId="77777777" w:rsidR="00E927C6" w:rsidRPr="003246E6" w:rsidRDefault="00E927C6"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Perkančiosios organizacijos IT infrastruktūros aprašymas.</w:t>
      </w:r>
    </w:p>
    <w:p w14:paraId="78D61AF6"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 Perkančiosios organizacijos IT infrastruktūra apima (duomenys pateikiami informaciniais tikslais):</w:t>
      </w:r>
    </w:p>
    <w:p w14:paraId="48D534F8"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fizinių ir (ar) virtualių serverių – apie 60 vnt.;</w:t>
      </w:r>
    </w:p>
    <w:p w14:paraId="365DF39F"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kompiuterinių darbo vietų – apie 725 vnt.;</w:t>
      </w:r>
    </w:p>
    <w:p w14:paraId="4D57F952"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ugniasienių – 3 vnt.;</w:t>
      </w:r>
    </w:p>
    <w:p w14:paraId="4304A178"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tinklo įrangos – apie 130  vnt.;</w:t>
      </w:r>
    </w:p>
    <w:p w14:paraId="23B35AE7"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galinių taškų saugumo sprendimą (EDR/XDR) – </w:t>
      </w:r>
      <w:proofErr w:type="spellStart"/>
      <w:r w:rsidRPr="003246E6">
        <w:rPr>
          <w:rFonts w:ascii="Calibri" w:hAnsi="Calibri" w:cs="Calibri"/>
          <w:sz w:val="24"/>
          <w:szCs w:val="24"/>
        </w:rPr>
        <w:t>Eset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protect</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cloud</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platform</w:t>
      </w:r>
      <w:proofErr w:type="spellEnd"/>
      <w:r w:rsidRPr="003246E6">
        <w:rPr>
          <w:rFonts w:ascii="Calibri" w:hAnsi="Calibri" w:cs="Calibri"/>
          <w:sz w:val="24"/>
          <w:szCs w:val="24"/>
        </w:rPr>
        <w:t>.</w:t>
      </w:r>
    </w:p>
    <w:p w14:paraId="32B30F62"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Nurodyti infrastruktūros duomenys gali kisti Paslaugų teikimo laikotarpiu, o Paslaugų teikėjas turi užtikrinti Paslaugų teikimą atsižvelgiant į tokius pokyčius.</w:t>
      </w:r>
    </w:p>
    <w:p w14:paraId="1A61F6AC" w14:textId="77777777" w:rsidR="00E927C6" w:rsidRPr="003246E6" w:rsidRDefault="00E927C6" w:rsidP="003246E6">
      <w:pPr>
        <w:pStyle w:val="Sraopastraipa"/>
        <w:numPr>
          <w:ilvl w:val="0"/>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Atsakomybės ir bendradarbiavimas</w:t>
      </w:r>
    </w:p>
    <w:p w14:paraId="3B40F6AE"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yra atsakingas už:</w:t>
      </w:r>
    </w:p>
    <w:p w14:paraId="46445504"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diegimą, konfigūravimą ir teikimą pagal šios techninės specifikacijos reikalavimus;</w:t>
      </w:r>
    </w:p>
    <w:p w14:paraId="467E5232"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kibernetinio saugumo įvykių ir incidentų identifikavimą, analizę ir informavimą pagal nustatytus SLA.</w:t>
      </w:r>
    </w:p>
    <w:p w14:paraId="77241689"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Perkančioji organizacija yra atsakinga už:</w:t>
      </w:r>
    </w:p>
    <w:p w14:paraId="3E8185D3"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savo valdomos IT infrastruktūros administravimą;</w:t>
      </w:r>
    </w:p>
    <w:p w14:paraId="09F7B377" w14:textId="77777777" w:rsidR="00E927C6" w:rsidRPr="003246E6" w:rsidRDefault="00E927C6" w:rsidP="003246E6">
      <w:pPr>
        <w:pStyle w:val="Sraopastraipa"/>
        <w:numPr>
          <w:ilvl w:val="2"/>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rekomenduojamų techninių ar organizacinių priemonių įgyvendinimą, jeigu jos patenka į Perkančiosios organizacijos kompetenciją.</w:t>
      </w:r>
    </w:p>
    <w:p w14:paraId="7EAC9E77" w14:textId="77777777" w:rsidR="00E927C6" w:rsidRPr="003246E6" w:rsidRDefault="00E927C6" w:rsidP="003246E6">
      <w:pPr>
        <w:pStyle w:val="Sraopastraipa"/>
        <w:numPr>
          <w:ilvl w:val="1"/>
          <w:numId w:val="4"/>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ir Perkančioji organizacija įsipareigoja bendradarbiauti, keistis reikalinga informacija ir koordinuoti veiksmus, siekiant užtikrinti efektyvų Paslaugų teikimą ir kibernetinio saugumo incidentų valdymą.</w:t>
      </w:r>
    </w:p>
    <w:p w14:paraId="4EA47F86" w14:textId="5A9D5DA4" w:rsidR="00E927C6" w:rsidRPr="003246E6" w:rsidRDefault="004767C0" w:rsidP="003246E6">
      <w:pPr>
        <w:pStyle w:val="Sraopastraipa"/>
        <w:numPr>
          <w:ilvl w:val="1"/>
          <w:numId w:val="5"/>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teikdamas Saugumo operacijų centro (SOC) paslaugas, privalo užtikrinti Perkančiosios organizacijos informacijos, įskaitant žurnalinius įrašus (</w:t>
      </w:r>
      <w:proofErr w:type="spellStart"/>
      <w:r w:rsidRPr="003246E6">
        <w:rPr>
          <w:rFonts w:ascii="Calibri" w:hAnsi="Calibri" w:cs="Calibri"/>
          <w:sz w:val="24"/>
          <w:szCs w:val="24"/>
        </w:rPr>
        <w:t>logs</w:t>
      </w:r>
      <w:proofErr w:type="spellEnd"/>
      <w:r w:rsidRPr="003246E6">
        <w:rPr>
          <w:rFonts w:ascii="Calibri" w:hAnsi="Calibri" w:cs="Calibri"/>
          <w:sz w:val="24"/>
          <w:szCs w:val="24"/>
        </w:rPr>
        <w:t xml:space="preserve">), saugumo įvykių duomenis ir kitą su Paslaugomis susijusią informaciją, konfidencialumą, vientisumą ir apsaugą, laikydamasis Lietuvos Respublikos teisės aktų ir Bendrojo duomenų apsaugos reglamento (ES) 2016/679 (BDAR) reikalavimų, taip pat privalo naudoti SOC paslaugų teikimo metu gautą informaciją </w:t>
      </w:r>
      <w:r w:rsidRPr="003246E6">
        <w:rPr>
          <w:rFonts w:ascii="Calibri" w:hAnsi="Calibri" w:cs="Calibri"/>
          <w:sz w:val="24"/>
          <w:szCs w:val="24"/>
        </w:rPr>
        <w:lastRenderedPageBreak/>
        <w:t>ir duomenis išimtinai SOC paslaugų teikimo tikslais ir neturi teisės jų atskleisti tretiesiems asmenims, perduoti ar kitaip naudoti be išankstinio Perkančiosios organizacijos raštiško sutikimo, išskyrus atvejus, kai tai privaloma pagal teisės aktus</w:t>
      </w:r>
      <w:r w:rsidR="00E927C6" w:rsidRPr="003246E6">
        <w:rPr>
          <w:rFonts w:ascii="Calibri" w:hAnsi="Calibri" w:cs="Calibri"/>
          <w:sz w:val="24"/>
          <w:szCs w:val="24"/>
        </w:rPr>
        <w:t>.</w:t>
      </w:r>
    </w:p>
    <w:p w14:paraId="17BD09F4" w14:textId="77777777" w:rsidR="00E927C6" w:rsidRPr="003246E6" w:rsidRDefault="00E927C6" w:rsidP="003246E6">
      <w:pPr>
        <w:pStyle w:val="Sraopastraipa"/>
        <w:numPr>
          <w:ilvl w:val="1"/>
          <w:numId w:val="5"/>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užtikrinti, kad prieiga prie Perkančiosios organizacijos duomenų būtų suteikiama tik tiems Paslaugų teikėjo darbuotojams ar pasitelktiems specialistams, kuriems tokia prieiga yra būtina SOC paslaugoms teikti, ir kad šie asmenys būtų įsipareigoję laikytis konfidencialumo reikalavimų.</w:t>
      </w:r>
    </w:p>
    <w:p w14:paraId="4A339A0D" w14:textId="77777777" w:rsidR="00E927C6" w:rsidRPr="003246E6" w:rsidRDefault="00E927C6" w:rsidP="003246E6">
      <w:pPr>
        <w:pStyle w:val="Sraopastraipa"/>
        <w:numPr>
          <w:ilvl w:val="1"/>
          <w:numId w:val="5"/>
        </w:numPr>
        <w:spacing w:line="276" w:lineRule="auto"/>
        <w:ind w:left="0" w:firstLine="720"/>
        <w:jc w:val="both"/>
        <w:rPr>
          <w:rFonts w:ascii="Calibri" w:hAnsi="Calibri" w:cs="Calibri"/>
          <w:sz w:val="24"/>
          <w:szCs w:val="24"/>
        </w:rPr>
      </w:pPr>
      <w:r w:rsidRPr="003246E6">
        <w:rPr>
          <w:rFonts w:ascii="Calibri" w:hAnsi="Calibri" w:cs="Calibri"/>
          <w:sz w:val="24"/>
          <w:szCs w:val="24"/>
        </w:rPr>
        <w:t xml:space="preserve">Paslaugų teikėjas privalo užtikrinti, kad jo darbuotojų ar pasitelktų specialistų prieiga prie Perkančiosios organizacijos informacinių sistemų ir duomenų būtų suteikiama taikant mažiausių teisių principą, naudojant individualias naudotojų paskyras, o privilegijuota prieiga – apsaugota </w:t>
      </w:r>
      <w:proofErr w:type="spellStart"/>
      <w:r w:rsidRPr="003246E6">
        <w:rPr>
          <w:rFonts w:ascii="Calibri" w:hAnsi="Calibri" w:cs="Calibri"/>
          <w:sz w:val="24"/>
          <w:szCs w:val="24"/>
        </w:rPr>
        <w:t>daugiafaktorės</w:t>
      </w:r>
      <w:proofErr w:type="spellEnd"/>
      <w:r w:rsidRPr="003246E6">
        <w:rPr>
          <w:rFonts w:ascii="Calibri" w:hAnsi="Calibri" w:cs="Calibri"/>
          <w:sz w:val="24"/>
          <w:szCs w:val="24"/>
        </w:rPr>
        <w:t xml:space="preserve"> </w:t>
      </w:r>
      <w:proofErr w:type="spellStart"/>
      <w:r w:rsidRPr="003246E6">
        <w:rPr>
          <w:rFonts w:ascii="Calibri" w:hAnsi="Calibri" w:cs="Calibri"/>
          <w:sz w:val="24"/>
          <w:szCs w:val="24"/>
        </w:rPr>
        <w:t>autentifikacijos</w:t>
      </w:r>
      <w:proofErr w:type="spellEnd"/>
      <w:r w:rsidRPr="003246E6">
        <w:rPr>
          <w:rFonts w:ascii="Calibri" w:hAnsi="Calibri" w:cs="Calibri"/>
          <w:sz w:val="24"/>
          <w:szCs w:val="24"/>
        </w:rPr>
        <w:t xml:space="preserve"> priemonėmis, jeigu tokios priemonės yra įdiegtos Perkančiosios organizacijos infrastruktūroje.</w:t>
      </w:r>
    </w:p>
    <w:p w14:paraId="6474B934" w14:textId="3AA4AECA" w:rsidR="00E927C6" w:rsidRPr="003246E6" w:rsidRDefault="00E927C6" w:rsidP="003246E6">
      <w:pPr>
        <w:pStyle w:val="Sraopastraipa"/>
        <w:numPr>
          <w:ilvl w:val="1"/>
          <w:numId w:val="5"/>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negali pasitelkti subtiekėjų, kuriems būtų perduodami Perkančiosios organizacijos duomenys ar suteikiamos prieigos, be išankstinio Perkančiosios organizacijos raštiško sutikimo.</w:t>
      </w:r>
    </w:p>
    <w:p w14:paraId="50D48C1F" w14:textId="47EBC0EA" w:rsidR="00E927C6" w:rsidRPr="003246E6" w:rsidRDefault="00E927C6" w:rsidP="003246E6">
      <w:pPr>
        <w:pStyle w:val="Sraopastraipa"/>
        <w:numPr>
          <w:ilvl w:val="1"/>
          <w:numId w:val="5"/>
        </w:numPr>
        <w:spacing w:line="276" w:lineRule="auto"/>
        <w:ind w:left="0" w:firstLine="720"/>
        <w:jc w:val="both"/>
        <w:rPr>
          <w:rFonts w:ascii="Calibri" w:hAnsi="Calibri" w:cs="Calibri"/>
          <w:sz w:val="24"/>
          <w:szCs w:val="24"/>
        </w:rPr>
      </w:pPr>
      <w:r w:rsidRPr="003246E6">
        <w:rPr>
          <w:rFonts w:ascii="Calibri" w:hAnsi="Calibri" w:cs="Calibri"/>
          <w:sz w:val="24"/>
          <w:szCs w:val="24"/>
        </w:rPr>
        <w:t>Paslaugų teikėjas privalo užtikrinti SOC paslaugos teikimo tęstinumą (paslaugos prieinamumą, atsargines priemones ir incidentų valdymą paslaugos teikėjo pusėje) ir apie reikšmingus sutrikimus, galinčius paveikti Paslaugų teikimą, informuoti Perkančiąją organizaciją.</w:t>
      </w:r>
    </w:p>
    <w:p w14:paraId="3C12B6DE" w14:textId="77777777" w:rsidR="001F2728" w:rsidRPr="003246E6" w:rsidRDefault="001F2728" w:rsidP="003246E6">
      <w:pPr>
        <w:spacing w:line="276" w:lineRule="auto"/>
        <w:ind w:firstLine="0"/>
        <w:jc w:val="both"/>
        <w:rPr>
          <w:rFonts w:ascii="Calibri" w:hAnsi="Calibri" w:cs="Calibri"/>
          <w:sz w:val="24"/>
          <w:szCs w:val="24"/>
        </w:rPr>
      </w:pPr>
    </w:p>
    <w:p w14:paraId="7E6C2FB2" w14:textId="77777777" w:rsidR="003F15C2" w:rsidRPr="003246E6" w:rsidRDefault="003F15C2" w:rsidP="003246E6">
      <w:pPr>
        <w:spacing w:line="276" w:lineRule="auto"/>
        <w:jc w:val="both"/>
        <w:rPr>
          <w:rFonts w:ascii="Calibri" w:hAnsi="Calibri" w:cs="Calibri"/>
          <w:sz w:val="24"/>
          <w:szCs w:val="24"/>
        </w:rPr>
      </w:pPr>
    </w:p>
    <w:sectPr w:rsidR="003F15C2" w:rsidRPr="003246E6" w:rsidSect="00642565">
      <w:headerReference w:type="default" r:id="rId7"/>
      <w:pgSz w:w="11906" w:h="16838"/>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8C8A3" w14:textId="77777777" w:rsidR="00642565" w:rsidRDefault="00642565" w:rsidP="00642565">
      <w:pPr>
        <w:spacing w:line="240" w:lineRule="auto"/>
      </w:pPr>
      <w:r>
        <w:separator/>
      </w:r>
    </w:p>
  </w:endnote>
  <w:endnote w:type="continuationSeparator" w:id="0">
    <w:p w14:paraId="39BA3739" w14:textId="77777777" w:rsidR="00642565" w:rsidRDefault="00642565" w:rsidP="006425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AD79D" w14:textId="77777777" w:rsidR="00642565" w:rsidRDefault="00642565" w:rsidP="00642565">
      <w:pPr>
        <w:spacing w:line="240" w:lineRule="auto"/>
      </w:pPr>
      <w:r>
        <w:separator/>
      </w:r>
    </w:p>
  </w:footnote>
  <w:footnote w:type="continuationSeparator" w:id="0">
    <w:p w14:paraId="5606F402" w14:textId="77777777" w:rsidR="00642565" w:rsidRDefault="00642565" w:rsidP="006425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057765"/>
      <w:docPartObj>
        <w:docPartGallery w:val="Page Numbers (Top of Page)"/>
        <w:docPartUnique/>
      </w:docPartObj>
    </w:sdtPr>
    <w:sdtContent>
      <w:p w14:paraId="5B904865" w14:textId="12180B3C" w:rsidR="00642565" w:rsidRDefault="00642565">
        <w:pPr>
          <w:pStyle w:val="Antrats"/>
          <w:jc w:val="center"/>
        </w:pPr>
        <w:r>
          <w:fldChar w:fldCharType="begin"/>
        </w:r>
        <w:r>
          <w:instrText>PAGE   \* MERGEFORMAT</w:instrText>
        </w:r>
        <w:r>
          <w:fldChar w:fldCharType="separate"/>
        </w:r>
        <w:r>
          <w:rPr>
            <w:noProof/>
          </w:rPr>
          <w:t>13</w:t>
        </w:r>
        <w:r>
          <w:fldChar w:fldCharType="end"/>
        </w:r>
      </w:p>
    </w:sdtContent>
  </w:sdt>
  <w:p w14:paraId="4AFE5EC6" w14:textId="77777777" w:rsidR="00642565" w:rsidRDefault="006425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458E8"/>
    <w:multiLevelType w:val="multilevel"/>
    <w:tmpl w:val="885CD308"/>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 w15:restartNumberingAfterBreak="0">
    <w:nsid w:val="244228A7"/>
    <w:multiLevelType w:val="multilevel"/>
    <w:tmpl w:val="7BE68EB4"/>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40780CF3"/>
    <w:multiLevelType w:val="multilevel"/>
    <w:tmpl w:val="7BE68EB4"/>
    <w:lvl w:ilvl="0">
      <w:start w:val="1"/>
      <w:numFmt w:val="decimal"/>
      <w:lvlText w:val="%1."/>
      <w:lvlJc w:val="left"/>
      <w:pPr>
        <w:ind w:left="360" w:hanging="360"/>
      </w:pPr>
      <w:rPr>
        <w:rFonts w:ascii="Times New Roman" w:eastAsia="Times New Roman" w:hAnsi="Times New Roman" w:cstheme="minorHAnsi" w:hint="default"/>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4EB07BBF"/>
    <w:multiLevelType w:val="multilevel"/>
    <w:tmpl w:val="257ED652"/>
    <w:lvl w:ilvl="0">
      <w:start w:val="20"/>
      <w:numFmt w:val="decimal"/>
      <w:lvlText w:val="%1"/>
      <w:lvlJc w:val="left"/>
      <w:pPr>
        <w:ind w:left="420" w:hanging="420"/>
      </w:pPr>
      <w:rPr>
        <w:rFonts w:hint="default"/>
        <w:b w:val="0"/>
      </w:rPr>
    </w:lvl>
    <w:lvl w:ilvl="1">
      <w:start w:val="4"/>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0"/>
  </w:num>
  <w:num w:numId="2">
    <w:abstractNumId w:val="1"/>
  </w:num>
  <w:num w:numId="3">
    <w:abstractNumId w:val="2"/>
  </w:num>
  <w:num w:numId="4">
    <w:abstractNumId w:val="0"/>
    <w:lvlOverride w:ilvl="0">
      <w:lvl w:ilvl="0">
        <w:start w:val="1"/>
        <w:numFmt w:val="decimal"/>
        <w:lvlText w:val="%1."/>
        <w:lvlJc w:val="left"/>
        <w:pPr>
          <w:ind w:left="360" w:hanging="360"/>
        </w:pPr>
        <w:rPr>
          <w:rFonts w:ascii="Times New Roman" w:eastAsia="Times New Roman" w:hAnsi="Times New Roman" w:cstheme="minorHAnsi" w:hint="default"/>
          <w:b w:val="0"/>
          <w:bCs/>
        </w:rPr>
      </w:lvl>
    </w:lvlOverride>
    <w:lvlOverride w:ilvl="1">
      <w:lvl w:ilvl="1">
        <w:start w:val="1"/>
        <w:numFmt w:val="decimal"/>
        <w:lvlText w:val="%1.%2."/>
        <w:lvlJc w:val="left"/>
        <w:pPr>
          <w:ind w:left="999" w:hanging="432"/>
        </w:pPr>
        <w:rPr>
          <w:rFonts w:hint="default"/>
          <w:b w:val="0"/>
          <w:sz w:val="24"/>
          <w:szCs w:val="24"/>
        </w:rPr>
      </w:lvl>
    </w:lvlOverride>
    <w:lvlOverride w:ilvl="2">
      <w:lvl w:ilvl="2">
        <w:start w:val="1"/>
        <w:numFmt w:val="decimal"/>
        <w:lvlText w:val="%1.%2.%3."/>
        <w:lvlJc w:val="left"/>
        <w:pPr>
          <w:ind w:left="1224" w:hanging="504"/>
        </w:pPr>
        <w:rPr>
          <w:rFonts w:hint="default"/>
          <w:b w:val="0"/>
        </w:rPr>
      </w:lvl>
    </w:lvlOverride>
    <w:lvlOverride w:ilvl="3">
      <w:lvl w:ilvl="3">
        <w:start w:val="1"/>
        <w:numFmt w:val="decimal"/>
        <w:lvlText w:val="%1.%2.%3.%4."/>
        <w:lvlJc w:val="left"/>
        <w:pPr>
          <w:ind w:left="1728" w:hanging="648"/>
        </w:pPr>
        <w:rPr>
          <w:rFonts w:hint="default"/>
          <w:b w:val="0"/>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b w:val="0"/>
        </w:rPr>
      </w:lvl>
    </w:lvlOverride>
    <w:lvlOverride w:ilvl="6">
      <w:lvl w:ilvl="6">
        <w:start w:val="1"/>
        <w:numFmt w:val="decimal"/>
        <w:lvlText w:val="%1.%2.%3.%4.%5.%6.%7."/>
        <w:lvlJc w:val="left"/>
        <w:pPr>
          <w:ind w:left="3240" w:hanging="1080"/>
        </w:pPr>
        <w:rPr>
          <w:rFonts w:hint="default"/>
          <w:b w:val="0"/>
        </w:rPr>
      </w:lvl>
    </w:lvlOverride>
    <w:lvlOverride w:ilvl="7">
      <w:lvl w:ilvl="7">
        <w:start w:val="1"/>
        <w:numFmt w:val="decimal"/>
        <w:lvlText w:val="%1.%2.%3.%4.%5.%6.%7.%8."/>
        <w:lvlJc w:val="left"/>
        <w:pPr>
          <w:ind w:left="3744" w:hanging="1224"/>
        </w:pPr>
        <w:rPr>
          <w:rFonts w:hint="default"/>
          <w:b w:val="0"/>
        </w:rPr>
      </w:lvl>
    </w:lvlOverride>
    <w:lvlOverride w:ilvl="8">
      <w:lvl w:ilvl="8">
        <w:start w:val="1"/>
        <w:numFmt w:val="decimal"/>
        <w:lvlText w:val="%1.%2.%3.%4.%5.%6.%7.%8.%9."/>
        <w:lvlJc w:val="left"/>
        <w:pPr>
          <w:ind w:left="4320" w:hanging="1440"/>
        </w:pPr>
        <w:rPr>
          <w:rFonts w:hint="default"/>
          <w:b w:val="0"/>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5C2"/>
    <w:rsid w:val="001F2728"/>
    <w:rsid w:val="003246E6"/>
    <w:rsid w:val="003F15C2"/>
    <w:rsid w:val="004767C0"/>
    <w:rsid w:val="00642565"/>
    <w:rsid w:val="00BC52B6"/>
    <w:rsid w:val="00CE3676"/>
    <w:rsid w:val="00D45218"/>
    <w:rsid w:val="00E92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42B7"/>
  <w15:chartTrackingRefBased/>
  <w15:docId w15:val="{0572AD68-6E7E-4F46-B6BE-E65810757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100" w:beforeAutospacing="1" w:after="100" w:afterAutospacing="1" w:line="360" w:lineRule="auto"/>
        <w:ind w:firstLine="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F15C2"/>
    <w:pPr>
      <w:spacing w:before="0" w:beforeAutospacing="0" w:after="0" w:afterAutospacing="0"/>
    </w:pPr>
    <w:rPr>
      <w:rFonts w:ascii="Times New Roman" w:eastAsia="Times New Roman" w:hAnsi="Times New Roman" w:cs="Times New Roman"/>
      <w:kern w:val="0"/>
      <w:sz w:val="20"/>
      <w:szCs w:val="20"/>
      <w:lang w:val="lt-LT" w:eastAsia="lt-LT"/>
      <w14:ligatures w14:val="none"/>
    </w:rPr>
  </w:style>
  <w:style w:type="paragraph" w:styleId="Antrat1">
    <w:name w:val="heading 1"/>
    <w:basedOn w:val="prastasis"/>
    <w:next w:val="prastasis"/>
    <w:link w:val="Antrat1Diagrama"/>
    <w:qFormat/>
    <w:rsid w:val="003F15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3F15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3F15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3F15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3F15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3F15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F15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F15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F15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15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15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15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15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15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1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1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1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1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15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1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15C2"/>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1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15C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15C2"/>
    <w:rPr>
      <w:i/>
      <w:iCs/>
      <w:color w:val="404040" w:themeColor="text1" w:themeTint="BF"/>
    </w:rPr>
  </w:style>
  <w:style w:type="paragraph" w:styleId="Sraopastraipa">
    <w:name w:val="List Paragraph"/>
    <w:basedOn w:val="prastasis"/>
    <w:uiPriority w:val="34"/>
    <w:qFormat/>
    <w:rsid w:val="003F15C2"/>
    <w:pPr>
      <w:ind w:left="720"/>
      <w:contextualSpacing/>
    </w:pPr>
  </w:style>
  <w:style w:type="character" w:styleId="Rykuspabraukimas">
    <w:name w:val="Intense Emphasis"/>
    <w:basedOn w:val="Numatytasispastraiposriftas"/>
    <w:uiPriority w:val="21"/>
    <w:qFormat/>
    <w:rsid w:val="003F15C2"/>
    <w:rPr>
      <w:i/>
      <w:iCs/>
      <w:color w:val="0F4761" w:themeColor="accent1" w:themeShade="BF"/>
    </w:rPr>
  </w:style>
  <w:style w:type="paragraph" w:styleId="Iskirtacitata">
    <w:name w:val="Intense Quote"/>
    <w:basedOn w:val="prastasis"/>
    <w:next w:val="prastasis"/>
    <w:link w:val="IskirtacitataDiagrama"/>
    <w:uiPriority w:val="30"/>
    <w:qFormat/>
    <w:rsid w:val="003F15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15C2"/>
    <w:rPr>
      <w:i/>
      <w:iCs/>
      <w:color w:val="0F4761" w:themeColor="accent1" w:themeShade="BF"/>
    </w:rPr>
  </w:style>
  <w:style w:type="character" w:styleId="Rykinuoroda">
    <w:name w:val="Intense Reference"/>
    <w:basedOn w:val="Numatytasispastraiposriftas"/>
    <w:uiPriority w:val="32"/>
    <w:qFormat/>
    <w:rsid w:val="003F15C2"/>
    <w:rPr>
      <w:b/>
      <w:bCs/>
      <w:smallCaps/>
      <w:color w:val="0F4761" w:themeColor="accent1" w:themeShade="BF"/>
      <w:spacing w:val="5"/>
    </w:rPr>
  </w:style>
  <w:style w:type="paragraph" w:styleId="prastasiniatinklio">
    <w:name w:val="Normal (Web)"/>
    <w:basedOn w:val="prastasis"/>
    <w:uiPriority w:val="99"/>
    <w:unhideWhenUsed/>
    <w:rsid w:val="003F15C2"/>
    <w:pPr>
      <w:spacing w:before="100" w:beforeAutospacing="1" w:after="100" w:afterAutospacing="1" w:line="240" w:lineRule="auto"/>
    </w:pPr>
    <w:rPr>
      <w:sz w:val="24"/>
      <w:szCs w:val="24"/>
      <w:lang w:val="en-US" w:eastAsia="en-US"/>
    </w:rPr>
  </w:style>
  <w:style w:type="character" w:styleId="Grietas">
    <w:name w:val="Strong"/>
    <w:basedOn w:val="Numatytasispastraiposriftas"/>
    <w:uiPriority w:val="22"/>
    <w:qFormat/>
    <w:rsid w:val="003F15C2"/>
    <w:rPr>
      <w:b/>
      <w:bCs/>
    </w:rPr>
  </w:style>
  <w:style w:type="character" w:styleId="Emfaz">
    <w:name w:val="Emphasis"/>
    <w:basedOn w:val="Numatytasispastraiposriftas"/>
    <w:uiPriority w:val="20"/>
    <w:qFormat/>
    <w:rsid w:val="003F15C2"/>
    <w:rPr>
      <w:i/>
      <w:iCs/>
    </w:rPr>
  </w:style>
  <w:style w:type="paragraph" w:styleId="Porat">
    <w:name w:val="footer"/>
    <w:basedOn w:val="prastasis"/>
    <w:link w:val="PoratDiagrama"/>
    <w:rsid w:val="001F2728"/>
    <w:pPr>
      <w:tabs>
        <w:tab w:val="center" w:pos="4320"/>
        <w:tab w:val="right" w:pos="8640"/>
      </w:tabs>
    </w:pPr>
    <w:rPr>
      <w:rFonts w:ascii="TimesLT" w:hAnsi="TimesLT"/>
      <w:sz w:val="24"/>
      <w:lang w:val="en-US"/>
    </w:rPr>
  </w:style>
  <w:style w:type="character" w:customStyle="1" w:styleId="PoratDiagrama">
    <w:name w:val="Poraštė Diagrama"/>
    <w:basedOn w:val="Numatytasispastraiposriftas"/>
    <w:link w:val="Porat"/>
    <w:rsid w:val="001F2728"/>
    <w:rPr>
      <w:rFonts w:ascii="TimesLT" w:eastAsia="Times New Roman" w:hAnsi="TimesLT" w:cs="Times New Roman"/>
      <w:kern w:val="0"/>
      <w:szCs w:val="20"/>
      <w:lang w:eastAsia="lt-LT"/>
      <w14:ligatures w14:val="none"/>
    </w:rPr>
  </w:style>
  <w:style w:type="paragraph" w:styleId="Antrats">
    <w:name w:val="header"/>
    <w:basedOn w:val="prastasis"/>
    <w:link w:val="AntratsDiagrama"/>
    <w:uiPriority w:val="99"/>
    <w:unhideWhenUsed/>
    <w:rsid w:val="0064256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642565"/>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13</Pages>
  <Words>20114</Words>
  <Characters>11465</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Čižienė</dc:creator>
  <cp:keywords/>
  <dc:description/>
  <cp:lastModifiedBy>Asta Kudirkaitė</cp:lastModifiedBy>
  <cp:revision>4</cp:revision>
  <dcterms:created xsi:type="dcterms:W3CDTF">2026-03-04T13:47:00Z</dcterms:created>
  <dcterms:modified xsi:type="dcterms:W3CDTF">2026-03-09T07:13:00Z</dcterms:modified>
</cp:coreProperties>
</file>